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255E" w14:textId="77777777" w:rsidR="000E3938" w:rsidRPr="00051334" w:rsidRDefault="000E3938" w:rsidP="008A3B0C">
      <w:pPr>
        <w:spacing w:after="0" w:line="240" w:lineRule="auto"/>
        <w:rPr>
          <w:rFonts w:ascii="Times New Roman" w:hAnsi="Times New Roman" w:cs="Times New Roman"/>
          <w:b/>
          <w:szCs w:val="24"/>
        </w:rPr>
      </w:pPr>
    </w:p>
    <w:p w14:paraId="0B2B51C8" w14:textId="3359B560" w:rsidR="000E3938" w:rsidRPr="00051334" w:rsidRDefault="008A3B0C" w:rsidP="008A3B0C">
      <w:pPr>
        <w:spacing w:after="0" w:line="240" w:lineRule="auto"/>
        <w:jc w:val="center"/>
        <w:rPr>
          <w:rFonts w:ascii="Times New Roman" w:hAnsi="Times New Roman" w:cs="Times New Roman"/>
          <w:b/>
          <w:szCs w:val="24"/>
        </w:rPr>
      </w:pPr>
      <w:r w:rsidRPr="00051334">
        <w:rPr>
          <w:rFonts w:ascii="Times New Roman" w:hAnsi="Times New Roman" w:cs="Times New Roman"/>
          <w:b/>
          <w:szCs w:val="24"/>
        </w:rPr>
        <w:t>Sotsiaal- ja eriteenuste e</w:t>
      </w:r>
      <w:r w:rsidR="00E82A5B" w:rsidRPr="00051334">
        <w:rPr>
          <w:rFonts w:ascii="Times New Roman" w:hAnsi="Times New Roman" w:cs="Times New Roman"/>
          <w:b/>
          <w:szCs w:val="24"/>
        </w:rPr>
        <w:t>rimenetluse kord</w:t>
      </w:r>
    </w:p>
    <w:p w14:paraId="4759806B" w14:textId="0651FEDA" w:rsidR="000E3938" w:rsidRPr="00051334" w:rsidRDefault="000E3938" w:rsidP="00BF6793">
      <w:pPr>
        <w:spacing w:after="0" w:line="240" w:lineRule="auto"/>
        <w:rPr>
          <w:rFonts w:ascii="Times New Roman" w:hAnsi="Times New Roman" w:cs="Times New Roman"/>
          <w:szCs w:val="24"/>
        </w:rPr>
      </w:pPr>
    </w:p>
    <w:p w14:paraId="2415C942" w14:textId="0D5AEEC3" w:rsidR="007F42D7" w:rsidRPr="00051334" w:rsidRDefault="007F42D7" w:rsidP="00BF6793">
      <w:pPr>
        <w:pStyle w:val="Loendilik"/>
        <w:spacing w:after="0" w:line="240" w:lineRule="auto"/>
        <w:ind w:left="709"/>
        <w:rPr>
          <w:rFonts w:ascii="Times New Roman" w:hAnsi="Times New Roman" w:cs="Times New Roman"/>
          <w:szCs w:val="24"/>
        </w:rPr>
      </w:pPr>
    </w:p>
    <w:p w14:paraId="1CE5DC2E" w14:textId="2D026B06" w:rsidR="00F17CEC" w:rsidRPr="003A488E" w:rsidRDefault="005221EE" w:rsidP="00BF6793">
      <w:pPr>
        <w:pStyle w:val="Loendilik"/>
        <w:numPr>
          <w:ilvl w:val="0"/>
          <w:numId w:val="1"/>
        </w:numPr>
        <w:spacing w:after="0" w:line="240" w:lineRule="auto"/>
        <w:rPr>
          <w:rFonts w:ascii="Times New Roman" w:hAnsi="Times New Roman" w:cs="Times New Roman"/>
          <w:b/>
          <w:szCs w:val="24"/>
        </w:rPr>
      </w:pPr>
      <w:r w:rsidRPr="003A488E">
        <w:rPr>
          <w:rFonts w:ascii="Times New Roman" w:hAnsi="Times New Roman" w:cs="Times New Roman"/>
          <w:b/>
          <w:szCs w:val="24"/>
        </w:rPr>
        <w:t>Üldsätted</w:t>
      </w:r>
    </w:p>
    <w:p w14:paraId="6C5FC51F" w14:textId="7CC843E7" w:rsidR="00A93A53" w:rsidRPr="003A488E" w:rsidRDefault="00B640CD" w:rsidP="00BF679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 xml:space="preserve">Riigihanke esemeks on </w:t>
      </w:r>
      <w:r w:rsidR="003A488E" w:rsidRPr="003A488E">
        <w:rPr>
          <w:rFonts w:ascii="Times New Roman" w:hAnsi="Times New Roman" w:cs="Times New Roman"/>
          <w:bCs/>
          <w:szCs w:val="24"/>
        </w:rPr>
        <w:t xml:space="preserve">töötervishoiuteenuse tellimine </w:t>
      </w:r>
      <w:r w:rsidR="00AC0256">
        <w:rPr>
          <w:rFonts w:ascii="Times New Roman" w:hAnsi="Times New Roman" w:cs="Times New Roman"/>
          <w:bCs/>
          <w:szCs w:val="24"/>
        </w:rPr>
        <w:t>Sotsiaalkindlustusameti töötajatele</w:t>
      </w:r>
      <w:r w:rsidR="00A93A53" w:rsidRPr="003A488E">
        <w:rPr>
          <w:rFonts w:ascii="Times New Roman" w:hAnsi="Times New Roman" w:cs="Times New Roman"/>
          <w:szCs w:val="24"/>
        </w:rPr>
        <w:t xml:space="preserve"> (edaspidi teenus</w:t>
      </w:r>
      <w:r w:rsidR="00A93A53" w:rsidRPr="003A488E">
        <w:rPr>
          <w:rFonts w:ascii="Times New Roman" w:hAnsi="Times New Roman" w:cs="Times New Roman"/>
          <w:bCs/>
          <w:szCs w:val="24"/>
        </w:rPr>
        <w:t>).</w:t>
      </w:r>
      <w:r w:rsidR="00A93A53" w:rsidRPr="003A488E">
        <w:rPr>
          <w:rFonts w:ascii="Times New Roman" w:hAnsi="Times New Roman" w:cs="Times New Roman"/>
          <w:szCs w:val="24"/>
        </w:rPr>
        <w:t xml:space="preserve"> </w:t>
      </w:r>
    </w:p>
    <w:p w14:paraId="1C273827" w14:textId="4998385C" w:rsidR="007524CA" w:rsidRPr="003A488E" w:rsidRDefault="007524CA" w:rsidP="00BF679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 xml:space="preserve">Riigihanke eseme täpsem kirjeldus on toodud </w:t>
      </w:r>
      <w:r w:rsidR="00993041" w:rsidRPr="003A488E">
        <w:rPr>
          <w:rFonts w:ascii="Times New Roman" w:hAnsi="Times New Roman" w:cs="Times New Roman"/>
          <w:szCs w:val="24"/>
        </w:rPr>
        <w:t>riigi</w:t>
      </w:r>
      <w:r w:rsidR="008A3B0C" w:rsidRPr="003A488E">
        <w:rPr>
          <w:rFonts w:ascii="Times New Roman" w:hAnsi="Times New Roman" w:cs="Times New Roman"/>
          <w:szCs w:val="24"/>
        </w:rPr>
        <w:t>hanke alusdokumentides</w:t>
      </w:r>
      <w:r w:rsidR="00B640CD" w:rsidRPr="003A488E">
        <w:rPr>
          <w:rFonts w:ascii="Times New Roman" w:hAnsi="Times New Roman" w:cs="Times New Roman"/>
          <w:szCs w:val="24"/>
        </w:rPr>
        <w:t>.</w:t>
      </w:r>
    </w:p>
    <w:p w14:paraId="06AC01C1" w14:textId="2CF08A27" w:rsidR="00B94FA6" w:rsidRPr="003A488E" w:rsidRDefault="00B94FA6" w:rsidP="005221EE">
      <w:pPr>
        <w:pStyle w:val="Loendilik"/>
        <w:numPr>
          <w:ilvl w:val="1"/>
          <w:numId w:val="4"/>
        </w:numPr>
        <w:rPr>
          <w:rFonts w:ascii="Times New Roman" w:hAnsi="Times New Roman" w:cs="Times New Roman"/>
          <w:szCs w:val="24"/>
        </w:rPr>
      </w:pPr>
      <w:r w:rsidRPr="003A488E">
        <w:rPr>
          <w:rFonts w:ascii="Times New Roman" w:hAnsi="Times New Roman" w:cs="Times New Roman"/>
          <w:szCs w:val="24"/>
        </w:rPr>
        <w:t xml:space="preserve">Eduka pakkujaga sõlmib </w:t>
      </w:r>
      <w:r w:rsidR="00AC0256">
        <w:rPr>
          <w:rFonts w:ascii="Times New Roman" w:hAnsi="Times New Roman" w:cs="Times New Roman"/>
          <w:szCs w:val="24"/>
        </w:rPr>
        <w:t xml:space="preserve">Sotsiaalkindlustusamet </w:t>
      </w:r>
      <w:r w:rsidR="005221EE" w:rsidRPr="003A488E">
        <w:rPr>
          <w:rFonts w:ascii="Times New Roman" w:hAnsi="Times New Roman" w:cs="Times New Roman"/>
          <w:szCs w:val="24"/>
        </w:rPr>
        <w:t>lepingu</w:t>
      </w:r>
      <w:r w:rsidRPr="003A488E">
        <w:rPr>
          <w:rFonts w:ascii="Times New Roman" w:hAnsi="Times New Roman" w:cs="Times New Roman"/>
          <w:szCs w:val="24"/>
        </w:rPr>
        <w:t>, mille projekt on toodud riigihanke alusdokumentides</w:t>
      </w:r>
      <w:r w:rsidR="005221EE" w:rsidRPr="003A488E">
        <w:rPr>
          <w:rFonts w:ascii="Times New Roman" w:hAnsi="Times New Roman" w:cs="Times New Roman"/>
          <w:szCs w:val="24"/>
        </w:rPr>
        <w:t>.</w:t>
      </w:r>
    </w:p>
    <w:p w14:paraId="6DBABD61" w14:textId="77777777" w:rsidR="000F42D1" w:rsidRPr="00BE566A" w:rsidRDefault="000F42D1" w:rsidP="000F42D1">
      <w:pPr>
        <w:pStyle w:val="Loendilik"/>
        <w:numPr>
          <w:ilvl w:val="1"/>
          <w:numId w:val="4"/>
        </w:numPr>
        <w:spacing w:after="0" w:line="240" w:lineRule="auto"/>
        <w:rPr>
          <w:rFonts w:ascii="Times New Roman" w:hAnsi="Times New Roman" w:cs="Times New Roman"/>
          <w:szCs w:val="24"/>
        </w:rPr>
      </w:pPr>
      <w:r w:rsidRPr="003A488E">
        <w:rPr>
          <w:rFonts w:ascii="Times New Roman" w:eastAsia="Calibri" w:hAnsi="Times New Roman" w:cs="Times New Roman"/>
          <w:szCs w:val="24"/>
        </w:rPr>
        <w:t>Iga viidet, mille hankija teeb riigihanke alusdokumentides mõnele RHS-i § 88 lõikes 2 nimetatud alusele (standardile, tehnilisele tunnustusele, tehnilisele kontrollisüsteemile</w:t>
      </w:r>
      <w:r w:rsidRPr="00051334">
        <w:rPr>
          <w:rFonts w:ascii="Times New Roman" w:eastAsia="Calibri" w:hAnsi="Times New Roman" w:cs="Times New Roman"/>
          <w:szCs w:val="24"/>
        </w:rPr>
        <w:t xml:space="preserve"> vms),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 </w:t>
      </w:r>
    </w:p>
    <w:p w14:paraId="0C69B1A6" w14:textId="77777777" w:rsidR="009D24F8" w:rsidRPr="009D24F8" w:rsidRDefault="009D24F8" w:rsidP="009D24F8">
      <w:pPr>
        <w:pStyle w:val="Loendilik"/>
        <w:spacing w:after="0" w:line="240" w:lineRule="auto"/>
        <w:ind w:left="750"/>
        <w:rPr>
          <w:rFonts w:ascii="Times New Roman" w:hAnsi="Times New Roman" w:cs="Times New Roman"/>
          <w:szCs w:val="24"/>
        </w:rPr>
      </w:pPr>
    </w:p>
    <w:p w14:paraId="2183A624" w14:textId="56CF21ED" w:rsidR="00F470AF" w:rsidRPr="00051334" w:rsidRDefault="00F470AF" w:rsidP="00BF6793">
      <w:pPr>
        <w:pStyle w:val="Loendilik"/>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Selgituste esitamine</w:t>
      </w:r>
      <w:r w:rsidR="00562B54" w:rsidRPr="00051334">
        <w:rPr>
          <w:rFonts w:ascii="Times New Roman" w:hAnsi="Times New Roman" w:cs="Times New Roman"/>
          <w:b/>
          <w:szCs w:val="24"/>
        </w:rPr>
        <w:t xml:space="preserve"> </w:t>
      </w:r>
    </w:p>
    <w:p w14:paraId="52898161" w14:textId="43BCF17B" w:rsidR="00F470AF" w:rsidRPr="00051334" w:rsidRDefault="00F470AF" w:rsidP="00BF679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Huvitatud ettevõtjatel on võimalik riigihanke alusdokumentide kohta esitada hankijale selgitustaotlusi riigihangete registri e-keskkonna kaudu (teabevahetus). </w:t>
      </w:r>
      <w:r w:rsidR="00526A13" w:rsidRPr="009079D1">
        <w:rPr>
          <w:rFonts w:ascii="Times New Roman" w:hAnsi="Times New Roman" w:cs="Times New Roman"/>
          <w:szCs w:val="24"/>
        </w:rPr>
        <w:t>Selleks tuleb riigihangete registri e-keskkonda sisse logida, registreeruda riigihanke juurde ning edastada hankijale selgitustaotlus teabevahetuse lehe kaudu.</w:t>
      </w:r>
    </w:p>
    <w:p w14:paraId="14D6FD3A" w14:textId="77777777" w:rsidR="00D02F94" w:rsidRPr="00051334" w:rsidRDefault="00D02F94" w:rsidP="00BF6793">
      <w:pPr>
        <w:pStyle w:val="Loendilik"/>
        <w:spacing w:after="0" w:line="240" w:lineRule="auto"/>
        <w:ind w:left="360"/>
        <w:rPr>
          <w:rFonts w:ascii="Times New Roman" w:hAnsi="Times New Roman" w:cs="Times New Roman"/>
          <w:szCs w:val="24"/>
        </w:rPr>
      </w:pPr>
    </w:p>
    <w:p w14:paraId="4E39EA7B" w14:textId="77777777" w:rsidR="00FF57E4" w:rsidRPr="00051334" w:rsidRDefault="00FF57E4" w:rsidP="00A93A53">
      <w:pPr>
        <w:pStyle w:val="Loendilik"/>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Nõuded pakkumusele</w:t>
      </w:r>
    </w:p>
    <w:p w14:paraId="1EE541D5" w14:textId="585E32FF" w:rsidR="00FF57E4" w:rsidRPr="00051334" w:rsidRDefault="00FF57E4" w:rsidP="00A93A5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Pakkumus on pakkuja tahteavaldus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 xml:space="preserve">sõlmimiseks, mis on pakkujale siduv alates pakkumuste esitamise </w:t>
      </w:r>
      <w:r w:rsidRPr="003A488E">
        <w:rPr>
          <w:rFonts w:ascii="Times New Roman" w:hAnsi="Times New Roman" w:cs="Times New Roman"/>
          <w:szCs w:val="24"/>
        </w:rPr>
        <w:t>tähtpäevast vähemalt</w:t>
      </w:r>
      <w:r w:rsidR="00025675" w:rsidRPr="003A488E">
        <w:rPr>
          <w:rFonts w:ascii="Times New Roman" w:hAnsi="Times New Roman" w:cs="Times New Roman"/>
          <w:szCs w:val="24"/>
        </w:rPr>
        <w:t xml:space="preserve"> 4 kuud. </w:t>
      </w:r>
      <w:r w:rsidRPr="003A488E">
        <w:rPr>
          <w:rFonts w:ascii="Times New Roman" w:hAnsi="Times New Roman" w:cs="Times New Roman"/>
          <w:szCs w:val="24"/>
        </w:rPr>
        <w:t>Pakkumuse</w:t>
      </w:r>
      <w:r w:rsidRPr="00051334">
        <w:rPr>
          <w:rFonts w:ascii="Times New Roman" w:hAnsi="Times New Roman" w:cs="Times New Roman"/>
          <w:szCs w:val="24"/>
        </w:rPr>
        <w:t xml:space="preserve"> esitamisega kinnitab pakkuja kõigi riigihanke alusdokumentides esitatud tingimuste üle võtmist. Tingimusliku pakkumuse esitamine ei ole lubatud.</w:t>
      </w:r>
    </w:p>
    <w:p w14:paraId="50E09B71" w14:textId="77777777" w:rsidR="002823CB" w:rsidRPr="00051334" w:rsidRDefault="00FF57E4" w:rsidP="00A93A53">
      <w:pPr>
        <w:pStyle w:val="Loendilik"/>
        <w:numPr>
          <w:ilvl w:val="1"/>
          <w:numId w:val="4"/>
        </w:numPr>
        <w:spacing w:after="0" w:line="240" w:lineRule="auto"/>
        <w:rPr>
          <w:rFonts w:ascii="Times New Roman" w:hAnsi="Times New Roman" w:cs="Times New Roman"/>
          <w:szCs w:val="24"/>
        </w:rPr>
      </w:pPr>
      <w:bookmarkStart w:id="0" w:name="_Hlk104928038"/>
      <w:r w:rsidRPr="00051334">
        <w:rPr>
          <w:rFonts w:ascii="Times New Roman" w:hAnsi="Times New Roman" w:cs="Times New Roman"/>
          <w:szCs w:val="24"/>
        </w:rPr>
        <w:t>Pakkumus peab vastama riigihanke alusdokumentides sätestatud tingimustele.</w:t>
      </w:r>
    </w:p>
    <w:bookmarkEnd w:id="0"/>
    <w:p w14:paraId="211FDDAA" w14:textId="626F981A" w:rsidR="002823CB" w:rsidRPr="003A488E" w:rsidRDefault="002823CB" w:rsidP="00A93A53">
      <w:pPr>
        <w:pStyle w:val="Loendilik"/>
        <w:numPr>
          <w:ilvl w:val="1"/>
          <w:numId w:val="4"/>
        </w:numPr>
        <w:spacing w:after="0" w:line="240" w:lineRule="auto"/>
        <w:rPr>
          <w:rFonts w:ascii="Times New Roman" w:hAnsi="Times New Roman" w:cs="Times New Roman"/>
          <w:szCs w:val="24"/>
        </w:rPr>
      </w:pPr>
      <w:r w:rsidRPr="00051334">
        <w:rPr>
          <w:rFonts w:ascii="Times New Roman" w:eastAsia="Times New Roman" w:hAnsi="Times New Roman" w:cs="Times New Roman"/>
          <w:szCs w:val="24"/>
          <w:lang w:eastAsia="et-EE"/>
        </w:rPr>
        <w:t xml:space="preserve">Kui pakkuja esitab pakkumuste esitamise tähtaja jooksul uue pakkumuse, ei muutu tema eelnevalt esitatud pakkumus seetõttu kehtetuks. Pakkuja võib pakkumuse enne pakkumuste esitamise tähtpäeva tagasi võtta. Kui pakkumus või selle osa ei ole esitatud elektrooniliselt, esitab pakkuja pakkumuse tagasivõtmiseks hankijale pakkumusega samas vormis </w:t>
      </w:r>
      <w:r w:rsidRPr="003A488E">
        <w:rPr>
          <w:rFonts w:ascii="Times New Roman" w:eastAsia="Times New Roman" w:hAnsi="Times New Roman" w:cs="Times New Roman"/>
          <w:szCs w:val="24"/>
          <w:lang w:eastAsia="et-EE"/>
        </w:rPr>
        <w:t>sellekohase teate.</w:t>
      </w:r>
    </w:p>
    <w:p w14:paraId="0EA4B9E4" w14:textId="646CEA91" w:rsidR="003A488E" w:rsidRPr="003A488E" w:rsidRDefault="002823CB" w:rsidP="003A488E">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Alternatiivse</w:t>
      </w:r>
      <w:r w:rsidR="00993041" w:rsidRPr="003A488E">
        <w:rPr>
          <w:rFonts w:ascii="Times New Roman" w:hAnsi="Times New Roman" w:cs="Times New Roman"/>
          <w:szCs w:val="24"/>
        </w:rPr>
        <w:t xml:space="preserve">te lahenduste esitamine </w:t>
      </w:r>
      <w:r w:rsidR="00A971F7" w:rsidRPr="003A488E">
        <w:rPr>
          <w:rFonts w:ascii="Times New Roman" w:hAnsi="Times New Roman" w:cs="Times New Roman"/>
          <w:szCs w:val="24"/>
        </w:rPr>
        <w:t xml:space="preserve">ei </w:t>
      </w:r>
      <w:r w:rsidR="00993041" w:rsidRPr="003A488E">
        <w:rPr>
          <w:rFonts w:ascii="Times New Roman" w:hAnsi="Times New Roman" w:cs="Times New Roman"/>
          <w:szCs w:val="24"/>
        </w:rPr>
        <w:t xml:space="preserve">ole lubatud. </w:t>
      </w:r>
    </w:p>
    <w:p w14:paraId="1FF302C5" w14:textId="76F0C0EE" w:rsidR="00FF57E4" w:rsidRPr="00051334" w:rsidRDefault="00526A13"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 xml:space="preserve">Pakkumus on konfidentsiaalne kuni pakkumuse edukaks </w:t>
      </w:r>
      <w:r w:rsidRPr="009079D1">
        <w:rPr>
          <w:rFonts w:ascii="Times New Roman" w:hAnsi="Times New Roman" w:cs="Times New Roman"/>
          <w:szCs w:val="24"/>
        </w:rPr>
        <w:t>tunnistamise otsuse tegemiseni. Pakkumuses sisalduvat teavet võib avalikustada üksnes riigihangete seaduses sätestatud juhtudel ja ulatuses.</w:t>
      </w:r>
      <w:r>
        <w:rPr>
          <w:rFonts w:ascii="Times New Roman" w:hAnsi="Times New Roman" w:cs="Times New Roman"/>
          <w:szCs w:val="24"/>
        </w:rPr>
        <w:t xml:space="preserve"> </w:t>
      </w:r>
      <w:r w:rsidR="00FF57E4" w:rsidRPr="00051334">
        <w:rPr>
          <w:rFonts w:ascii="Times New Roman" w:hAnsi="Times New Roman" w:cs="Times New Roman"/>
          <w:szCs w:val="24"/>
        </w:rPr>
        <w:t xml:space="preserve">Pakkuja märgib pakkumuses, milline teave on pakkuja ärisaladus ning põhjendab teabe ärisaladuseks määramist. </w:t>
      </w:r>
      <w:bookmarkStart w:id="1" w:name="_Hlk104908026"/>
      <w:r w:rsidRPr="00053835">
        <w:rPr>
          <w:rFonts w:ascii="Times New Roman" w:hAnsi="Times New Roman" w:cs="Times New Roman"/>
          <w:szCs w:val="24"/>
        </w:rPr>
        <w:t>Teabe ärisaladuseks määramisel lähtutakse ebaausa konkurentsi takistamise ja ärisaladuse kaitse seaduse § 5 lõikes 2 sätestatust</w:t>
      </w:r>
      <w:r w:rsidRPr="009079D1">
        <w:rPr>
          <w:rFonts w:ascii="Times New Roman" w:hAnsi="Times New Roman" w:cs="Times New Roman"/>
          <w:szCs w:val="24"/>
        </w:rPr>
        <w:t xml:space="preserve">. </w:t>
      </w:r>
      <w:r w:rsidR="00FF57E4" w:rsidRPr="00051334">
        <w:rPr>
          <w:rFonts w:ascii="Times New Roman" w:hAnsi="Times New Roman" w:cs="Times New Roman"/>
          <w:szCs w:val="24"/>
        </w:rPr>
        <w:t>Pakkuja ei või ärisaladusena märkida RHS §</w:t>
      </w:r>
      <w:r w:rsidR="00BE566A" w:rsidRPr="00BE566A">
        <w:rPr>
          <w:rFonts w:ascii="Times New Roman" w:hAnsi="Times New Roman" w:cs="Times New Roman"/>
          <w:szCs w:val="24"/>
        </w:rPr>
        <w:t xml:space="preserve"> 46</w:t>
      </w:r>
      <w:r w:rsidR="00BE566A">
        <w:rPr>
          <w:rFonts w:ascii="Times New Roman" w:hAnsi="Times New Roman" w:cs="Times New Roman"/>
          <w:szCs w:val="24"/>
          <w:vertAlign w:val="superscript"/>
        </w:rPr>
        <w:t>1</w:t>
      </w:r>
      <w:r w:rsidR="00BE566A">
        <w:rPr>
          <w:rFonts w:ascii="Times New Roman" w:hAnsi="Times New Roman" w:cs="Times New Roman"/>
          <w:szCs w:val="24"/>
        </w:rPr>
        <w:t xml:space="preserve"> lg 1 </w:t>
      </w:r>
      <w:r w:rsidR="00FF57E4" w:rsidRPr="00051334">
        <w:rPr>
          <w:rFonts w:ascii="Times New Roman" w:hAnsi="Times New Roman" w:cs="Times New Roman"/>
          <w:szCs w:val="24"/>
        </w:rPr>
        <w:t>sätestatud teavet.</w:t>
      </w:r>
      <w:r w:rsidR="00A4171A" w:rsidRPr="00051334">
        <w:rPr>
          <w:rFonts w:ascii="Times New Roman" w:hAnsi="Times New Roman" w:cs="Times New Roman"/>
          <w:szCs w:val="24"/>
        </w:rPr>
        <w:t xml:space="preserve"> </w:t>
      </w:r>
      <w:r w:rsidR="00A4171A" w:rsidRPr="00051334">
        <w:rPr>
          <w:rFonts w:ascii="Times New Roman" w:hAnsi="Times New Roman" w:cs="Times New Roman"/>
          <w:color w:val="202020"/>
          <w:szCs w:val="24"/>
          <w:shd w:val="clear" w:color="auto" w:fill="FFFFFF"/>
        </w:rPr>
        <w:t>Hankija ei avalikusta pakkumuste sisu ärisaladusega kaetud osas. Hankija ei vastuta ärisaladuse avaldamise eest osas, milles pakkuja ei ole seda ärisaladuseks märkinud.</w:t>
      </w:r>
    </w:p>
    <w:bookmarkEnd w:id="1"/>
    <w:p w14:paraId="3D60794B" w14:textId="716E0EDE" w:rsidR="00FF57E4" w:rsidRPr="00526A13" w:rsidRDefault="00FF57E4" w:rsidP="00526A1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Pakkumuse maksumus peab olema lõplik ja sisaldama kõiki kulutusi, mis on vajalikud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nõuetekohaseks täitmiseks</w:t>
      </w:r>
      <w:bookmarkStart w:id="2" w:name="_Hlk162266554"/>
      <w:r w:rsidR="008C762E">
        <w:rPr>
          <w:rFonts w:ascii="Times New Roman" w:hAnsi="Times New Roman" w:cs="Times New Roman"/>
          <w:szCs w:val="24"/>
        </w:rPr>
        <w:t>, st täiendavaid tasusid lepingu täitmise käigus ei maksta, v.a kui see tuleneb lepingust</w:t>
      </w:r>
      <w:bookmarkEnd w:id="2"/>
      <w:r w:rsidRPr="00051334">
        <w:rPr>
          <w:rFonts w:ascii="Times New Roman" w:hAnsi="Times New Roman" w:cs="Times New Roman"/>
          <w:szCs w:val="24"/>
        </w:rPr>
        <w:t xml:space="preserve">. </w:t>
      </w:r>
      <w:r w:rsidR="00BE566A">
        <w:rPr>
          <w:rFonts w:ascii="Times New Roman" w:hAnsi="Times New Roman" w:cs="Times New Roman"/>
          <w:szCs w:val="24"/>
        </w:rPr>
        <w:t>N</w:t>
      </w:r>
      <w:r w:rsidRPr="00051334">
        <w:rPr>
          <w:rFonts w:ascii="Times New Roman" w:hAnsi="Times New Roman" w:cs="Times New Roman"/>
          <w:szCs w:val="24"/>
        </w:rPr>
        <w:t xml:space="preserve">egatiivse väärtusega maksumusi ei ole lubatud kasutada ja sellised pakkumused </w:t>
      </w:r>
      <w:r w:rsidR="008C762E">
        <w:rPr>
          <w:rFonts w:ascii="Times New Roman" w:hAnsi="Times New Roman" w:cs="Times New Roman"/>
          <w:szCs w:val="24"/>
        </w:rPr>
        <w:t>loetakse</w:t>
      </w:r>
      <w:r w:rsidRPr="00051334">
        <w:rPr>
          <w:rFonts w:ascii="Times New Roman" w:hAnsi="Times New Roman" w:cs="Times New Roman"/>
          <w:szCs w:val="24"/>
        </w:rPr>
        <w:t xml:space="preserve"> mittevastavaks ning </w:t>
      </w:r>
      <w:r w:rsidR="008C762E">
        <w:rPr>
          <w:rFonts w:ascii="Times New Roman" w:hAnsi="Times New Roman" w:cs="Times New Roman"/>
          <w:szCs w:val="24"/>
        </w:rPr>
        <w:t>lükatakse tagasi</w:t>
      </w:r>
      <w:r w:rsidRPr="00051334">
        <w:rPr>
          <w:rFonts w:ascii="Times New Roman" w:hAnsi="Times New Roman" w:cs="Times New Roman"/>
          <w:szCs w:val="24"/>
        </w:rPr>
        <w:t>.</w:t>
      </w:r>
      <w:r w:rsidRPr="00526A13">
        <w:rPr>
          <w:rFonts w:ascii="Times New Roman" w:hAnsi="Times New Roman" w:cs="Times New Roman"/>
          <w:szCs w:val="24"/>
        </w:rPr>
        <w:t xml:space="preserve"> </w:t>
      </w:r>
    </w:p>
    <w:p w14:paraId="49216CCB" w14:textId="698AFC72" w:rsidR="00993041" w:rsidRPr="007475D4" w:rsidRDefault="00993041" w:rsidP="007475D4">
      <w:pPr>
        <w:pStyle w:val="Loendilik"/>
        <w:numPr>
          <w:ilvl w:val="1"/>
          <w:numId w:val="4"/>
        </w:numPr>
        <w:rPr>
          <w:rFonts w:ascii="Times New Roman" w:hAnsi="Times New Roman" w:cs="Times New Roman"/>
          <w:szCs w:val="24"/>
        </w:rPr>
      </w:pPr>
      <w:bookmarkStart w:id="3" w:name="_Hlk158975796"/>
      <w:r w:rsidRPr="00F151EA">
        <w:rPr>
          <w:rFonts w:ascii="Times New Roman" w:hAnsi="Times New Roman" w:cs="Times New Roman"/>
          <w:szCs w:val="24"/>
        </w:rPr>
        <w:t>Pakkumus tuleb esitada eesti keeles. Dokumendi kohta, mis ei ole eestikeelne, tuleb koos originaaldokumendiga esitada tõlge eesti keelde. Tõlke korrektsuse eest vastutab pakkuja</w:t>
      </w:r>
      <w:bookmarkEnd w:id="3"/>
      <w:r>
        <w:rPr>
          <w:rFonts w:ascii="Times New Roman" w:hAnsi="Times New Roman" w:cs="Times New Roman"/>
          <w:szCs w:val="24"/>
        </w:rPr>
        <w:t>.</w:t>
      </w:r>
    </w:p>
    <w:p w14:paraId="377CEA6B" w14:textId="77777777" w:rsidR="00FF57E4" w:rsidRPr="00051334" w:rsidRDefault="00FF57E4" w:rsidP="008A3B0C">
      <w:pPr>
        <w:pStyle w:val="Loendilik"/>
        <w:spacing w:after="0" w:line="240" w:lineRule="auto"/>
        <w:ind w:left="360"/>
        <w:rPr>
          <w:rFonts w:ascii="Times New Roman" w:hAnsi="Times New Roman" w:cs="Times New Roman"/>
          <w:szCs w:val="24"/>
        </w:rPr>
      </w:pPr>
    </w:p>
    <w:p w14:paraId="16BD54F8" w14:textId="5F422DB6" w:rsidR="00D02F94" w:rsidRPr="00051334" w:rsidRDefault="00D02F94" w:rsidP="00A93A53">
      <w:pPr>
        <w:pStyle w:val="Loendilik"/>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lastRenderedPageBreak/>
        <w:t>Pakkuj</w:t>
      </w:r>
      <w:r w:rsidR="002B56F1" w:rsidRPr="00051334">
        <w:rPr>
          <w:rFonts w:ascii="Times New Roman" w:hAnsi="Times New Roman" w:cs="Times New Roman"/>
          <w:b/>
          <w:szCs w:val="24"/>
        </w:rPr>
        <w:t>a kõrvaldamine</w:t>
      </w:r>
      <w:r w:rsidR="003F195F">
        <w:rPr>
          <w:rFonts w:ascii="Times New Roman" w:hAnsi="Times New Roman" w:cs="Times New Roman"/>
          <w:b/>
          <w:szCs w:val="24"/>
        </w:rPr>
        <w:t xml:space="preserve"> ja välismaa äriühingu filiaali osalemine riigihankes</w:t>
      </w:r>
      <w:r w:rsidR="002B56F1" w:rsidRPr="00051334">
        <w:rPr>
          <w:rFonts w:ascii="Times New Roman" w:hAnsi="Times New Roman" w:cs="Times New Roman"/>
          <w:b/>
          <w:szCs w:val="24"/>
        </w:rPr>
        <w:t xml:space="preserve"> </w:t>
      </w:r>
    </w:p>
    <w:p w14:paraId="18A34E94" w14:textId="2AB48ADB" w:rsidR="00AF2212" w:rsidRPr="00051334" w:rsidRDefault="00E17E67" w:rsidP="00A93A53">
      <w:pPr>
        <w:pStyle w:val="Loendilik"/>
        <w:numPr>
          <w:ilvl w:val="1"/>
          <w:numId w:val="4"/>
        </w:numPr>
        <w:spacing w:after="0" w:line="240" w:lineRule="auto"/>
        <w:rPr>
          <w:rFonts w:ascii="Times New Roman" w:hAnsi="Times New Roman" w:cs="Times New Roman"/>
          <w:szCs w:val="24"/>
        </w:rPr>
      </w:pPr>
      <w:bookmarkStart w:id="4" w:name="_Hlk104928153"/>
      <w:r w:rsidRPr="00051334">
        <w:rPr>
          <w:rFonts w:ascii="Times New Roman" w:hAnsi="Times New Roman" w:cs="Times New Roman"/>
          <w:szCs w:val="24"/>
        </w:rPr>
        <w:t>Pakkuja kõrvaldamise alused on sätest</w:t>
      </w:r>
      <w:r w:rsidR="007E4FE7" w:rsidRPr="00051334">
        <w:rPr>
          <w:rFonts w:ascii="Times New Roman" w:hAnsi="Times New Roman" w:cs="Times New Roman"/>
          <w:szCs w:val="24"/>
        </w:rPr>
        <w:t>atud riigihanke alusdokumentides</w:t>
      </w:r>
      <w:r w:rsidRPr="00051334">
        <w:rPr>
          <w:rFonts w:ascii="Times New Roman" w:hAnsi="Times New Roman" w:cs="Times New Roman"/>
          <w:szCs w:val="24"/>
        </w:rPr>
        <w:t>.</w:t>
      </w:r>
    </w:p>
    <w:p w14:paraId="36639C0E" w14:textId="19C95B41" w:rsidR="00DB5420" w:rsidRPr="003A488E" w:rsidRDefault="00DB5420" w:rsidP="00A93A5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Kõrvaldamise aluste kontrollimisel kohaldab hankija </w:t>
      </w:r>
      <w:r w:rsidRPr="003A488E">
        <w:rPr>
          <w:rFonts w:ascii="Times New Roman" w:hAnsi="Times New Roman" w:cs="Times New Roman"/>
          <w:szCs w:val="24"/>
        </w:rPr>
        <w:t>RHS § 95</w:t>
      </w:r>
      <w:r w:rsidR="007165CA" w:rsidRPr="003A488E">
        <w:rPr>
          <w:rFonts w:ascii="Times New Roman" w:hAnsi="Times New Roman" w:cs="Times New Roman"/>
          <w:szCs w:val="24"/>
        </w:rPr>
        <w:t xml:space="preserve"> lg 1-3</w:t>
      </w:r>
      <w:r w:rsidR="003A488E" w:rsidRPr="003A488E">
        <w:rPr>
          <w:rFonts w:ascii="Times New Roman" w:hAnsi="Times New Roman" w:cs="Times New Roman"/>
          <w:szCs w:val="24"/>
        </w:rPr>
        <w:t>, lg 4 p 12 ja lg</w:t>
      </w:r>
      <w:r w:rsidRPr="003A488E">
        <w:rPr>
          <w:rFonts w:ascii="Times New Roman" w:hAnsi="Times New Roman" w:cs="Times New Roman"/>
          <w:szCs w:val="24"/>
        </w:rPr>
        <w:t xml:space="preserve"> 6, § 96</w:t>
      </w:r>
      <w:r w:rsidR="00A45177" w:rsidRPr="003A488E">
        <w:rPr>
          <w:rFonts w:ascii="Times New Roman" w:hAnsi="Times New Roman" w:cs="Times New Roman"/>
          <w:szCs w:val="24"/>
        </w:rPr>
        <w:t>, § 103 lg 5 ja 6</w:t>
      </w:r>
      <w:r w:rsidRPr="003A488E">
        <w:rPr>
          <w:rFonts w:ascii="Times New Roman" w:hAnsi="Times New Roman" w:cs="Times New Roman"/>
          <w:szCs w:val="24"/>
        </w:rPr>
        <w:t xml:space="preserve"> </w:t>
      </w:r>
      <w:r w:rsidR="000413E8" w:rsidRPr="003A488E">
        <w:rPr>
          <w:rFonts w:ascii="Times New Roman" w:hAnsi="Times New Roman" w:cs="Times New Roman"/>
          <w:szCs w:val="24"/>
        </w:rPr>
        <w:t>ning</w:t>
      </w:r>
      <w:r w:rsidRPr="003A488E">
        <w:rPr>
          <w:rFonts w:ascii="Times New Roman" w:hAnsi="Times New Roman" w:cs="Times New Roman"/>
          <w:szCs w:val="24"/>
        </w:rPr>
        <w:t xml:space="preserve"> § 104 sätestatut.</w:t>
      </w:r>
    </w:p>
    <w:p w14:paraId="331D55B0" w14:textId="754EBE29" w:rsidR="007165CA" w:rsidRPr="003A488E" w:rsidRDefault="003F195F" w:rsidP="003F195F">
      <w:pPr>
        <w:pStyle w:val="Loendilik"/>
        <w:numPr>
          <w:ilvl w:val="1"/>
          <w:numId w:val="4"/>
        </w:numPr>
        <w:rPr>
          <w:rFonts w:ascii="Times New Roman" w:hAnsi="Times New Roman" w:cs="Times New Roman"/>
          <w:szCs w:val="24"/>
        </w:rPr>
      </w:pPr>
      <w:r w:rsidRPr="003A488E">
        <w:rPr>
          <w:rFonts w:ascii="Times New Roman" w:hAnsi="Times New Roman" w:cs="Times New Roman"/>
          <w:szCs w:val="24"/>
        </w:rPr>
        <w:t xml:space="preserve">Kui pakkumuse esitab välismaa äriühingu filiaal, siis tuleb hankepass esitada </w:t>
      </w:r>
      <w:r w:rsidR="00DD193E">
        <w:rPr>
          <w:rFonts w:ascii="Times New Roman" w:hAnsi="Times New Roman" w:cs="Times New Roman"/>
          <w:szCs w:val="24"/>
        </w:rPr>
        <w:t xml:space="preserve">ka </w:t>
      </w:r>
      <w:r w:rsidRPr="003A488E">
        <w:rPr>
          <w:rFonts w:ascii="Times New Roman" w:hAnsi="Times New Roman" w:cs="Times New Roman"/>
          <w:szCs w:val="24"/>
        </w:rPr>
        <w:t xml:space="preserve">välismaa äriühingu kohta ja hankija kontrollib kõrvaldamise aluseid </w:t>
      </w:r>
      <w:r w:rsidR="00DD193E">
        <w:rPr>
          <w:rFonts w:ascii="Times New Roman" w:hAnsi="Times New Roman" w:cs="Times New Roman"/>
          <w:szCs w:val="24"/>
        </w:rPr>
        <w:t xml:space="preserve">ka </w:t>
      </w:r>
      <w:r w:rsidRPr="003A488E">
        <w:rPr>
          <w:rFonts w:ascii="Times New Roman" w:hAnsi="Times New Roman" w:cs="Times New Roman"/>
          <w:szCs w:val="24"/>
        </w:rPr>
        <w:t>välismaa äriühingu suhtes.</w:t>
      </w:r>
    </w:p>
    <w:p w14:paraId="45D8113F" w14:textId="707C7332" w:rsidR="00A77140" w:rsidRPr="003A488E" w:rsidRDefault="00E17E67" w:rsidP="00A77140">
      <w:pPr>
        <w:pStyle w:val="Loendilik"/>
        <w:numPr>
          <w:ilvl w:val="1"/>
          <w:numId w:val="4"/>
        </w:numPr>
        <w:rPr>
          <w:rFonts w:ascii="Times New Roman" w:hAnsi="Times New Roman" w:cs="Times New Roman"/>
        </w:rPr>
      </w:pPr>
      <w:r w:rsidRPr="003A488E">
        <w:rPr>
          <w:rFonts w:ascii="Times New Roman" w:hAnsi="Times New Roman" w:cs="Times New Roman"/>
        </w:rPr>
        <w:t>Hankija võib pakkujalt nõuda kõrvaldamise aluste kontrollimiseks vajalikke dokumente</w:t>
      </w:r>
      <w:r w:rsidR="007165CA" w:rsidRPr="003A488E">
        <w:rPr>
          <w:rFonts w:ascii="Times New Roman" w:hAnsi="Times New Roman" w:cs="Times New Roman"/>
        </w:rPr>
        <w:t>,</w:t>
      </w:r>
      <w:r w:rsidRPr="003A488E">
        <w:rPr>
          <w:rFonts w:ascii="Times New Roman" w:hAnsi="Times New Roman" w:cs="Times New Roman"/>
        </w:rPr>
        <w:t xml:space="preserve"> esitatud dokumentide sisu kohta selgitust või selgitamist võimaldava</w:t>
      </w:r>
      <w:r w:rsidR="00A77140" w:rsidRPr="003A488E">
        <w:rPr>
          <w:rFonts w:ascii="Times New Roman" w:hAnsi="Times New Roman" w:cs="Times New Roman"/>
        </w:rPr>
        <w:t>te</w:t>
      </w:r>
      <w:r w:rsidRPr="003A488E">
        <w:rPr>
          <w:rFonts w:ascii="Times New Roman" w:hAnsi="Times New Roman" w:cs="Times New Roman"/>
        </w:rPr>
        <w:t xml:space="preserve"> andmete või dokumentide esitamist</w:t>
      </w:r>
      <w:r w:rsidR="007165CA" w:rsidRPr="003A488E">
        <w:rPr>
          <w:rFonts w:ascii="Times New Roman" w:hAnsi="Times New Roman" w:cs="Times New Roman"/>
        </w:rPr>
        <w:t>.</w:t>
      </w:r>
      <w:r w:rsidR="007165CA" w:rsidRPr="003A488E">
        <w:rPr>
          <w:rFonts w:ascii="Times New Roman" w:hAnsi="Times New Roman" w:cs="Times New Roman"/>
          <w:color w:val="000000" w:themeColor="text1"/>
        </w:rPr>
        <w:t xml:space="preserve"> </w:t>
      </w:r>
      <w:bookmarkStart w:id="5" w:name="_Hlk162001501"/>
      <w:r w:rsidR="007165CA" w:rsidRPr="003A488E">
        <w:rPr>
          <w:rFonts w:ascii="Times New Roman" w:hAnsi="Times New Roman" w:cs="Times New Roman"/>
          <w:color w:val="000000" w:themeColor="text1"/>
        </w:rPr>
        <w:t xml:space="preserve">Pakkuja on kohustatud tõendamiseks vajalikud dokumendid </w:t>
      </w:r>
      <w:r w:rsidR="007165CA" w:rsidRPr="003A488E">
        <w:rPr>
          <w:rFonts w:ascii="Times New Roman" w:hAnsi="Times New Roman" w:cs="Times New Roman"/>
        </w:rPr>
        <w:t>esitama 5 tööpäeva jooksul vastava nõude saamisest</w:t>
      </w:r>
      <w:r w:rsidR="006D436D" w:rsidRPr="003A488E">
        <w:rPr>
          <w:rFonts w:ascii="Times New Roman" w:hAnsi="Times New Roman" w:cs="Times New Roman"/>
        </w:rPr>
        <w:t>.</w:t>
      </w:r>
      <w:r w:rsidR="007165CA" w:rsidRPr="003A488E">
        <w:rPr>
          <w:rFonts w:ascii="Times New Roman" w:hAnsi="Times New Roman" w:cs="Times New Roman"/>
        </w:rPr>
        <w:t xml:space="preserve"> Hankijal on õigus vastamise tähtaega pikendada.</w:t>
      </w:r>
      <w:r w:rsidRPr="003A488E">
        <w:rPr>
          <w:rFonts w:ascii="Times New Roman" w:hAnsi="Times New Roman" w:cs="Times New Roman"/>
          <w:szCs w:val="24"/>
        </w:rPr>
        <w:t xml:space="preserve"> </w:t>
      </w:r>
      <w:bookmarkEnd w:id="5"/>
    </w:p>
    <w:p w14:paraId="715C267E" w14:textId="758F113D" w:rsidR="008C762E" w:rsidRPr="008C762E" w:rsidRDefault="008C762E" w:rsidP="008C762E">
      <w:pPr>
        <w:pStyle w:val="Loendilik"/>
        <w:numPr>
          <w:ilvl w:val="1"/>
          <w:numId w:val="4"/>
        </w:numPr>
        <w:spacing w:after="0" w:line="240" w:lineRule="auto"/>
        <w:rPr>
          <w:rFonts w:ascii="Times New Roman" w:hAnsi="Times New Roman" w:cs="Times New Roman"/>
        </w:rPr>
      </w:pPr>
      <w:r w:rsidRPr="009079D1">
        <w:rPr>
          <w:rFonts w:ascii="Times New Roman" w:hAnsi="Times New Roman" w:cs="Times New Roman"/>
          <w:szCs w:val="24"/>
        </w:rPr>
        <w:t xml:space="preserve">Hankijal on õigus kontrollida pakkujal kõrvaldamise aluste puudumist kogu riigihanke vältel. </w:t>
      </w:r>
    </w:p>
    <w:p w14:paraId="06408BA6" w14:textId="7C46DEA3" w:rsidR="0017662D" w:rsidRPr="003A488E" w:rsidRDefault="00E17E67" w:rsidP="00A77140">
      <w:pPr>
        <w:pStyle w:val="Loendilik"/>
        <w:numPr>
          <w:ilvl w:val="1"/>
          <w:numId w:val="4"/>
        </w:numPr>
        <w:rPr>
          <w:rFonts w:ascii="Times New Roman" w:hAnsi="Times New Roman" w:cs="Times New Roman"/>
        </w:rPr>
      </w:pPr>
      <w:bookmarkStart w:id="6" w:name="_Hlk162001511"/>
      <w:r w:rsidRPr="00A77140">
        <w:rPr>
          <w:rFonts w:ascii="Times New Roman" w:hAnsi="Times New Roman" w:cs="Times New Roman"/>
          <w:szCs w:val="24"/>
        </w:rPr>
        <w:t xml:space="preserve">Kui pakkuja ei esita hankija antud tähtajaks </w:t>
      </w:r>
      <w:r w:rsidR="00A77140" w:rsidRPr="00A77140">
        <w:rPr>
          <w:rFonts w:ascii="Times New Roman" w:hAnsi="Times New Roman" w:cs="Times New Roman"/>
          <w:szCs w:val="24"/>
        </w:rPr>
        <w:t>punktis 4.4 loetletut</w:t>
      </w:r>
      <w:r w:rsidR="008A45AD" w:rsidRPr="00A77140">
        <w:rPr>
          <w:rFonts w:ascii="Times New Roman" w:hAnsi="Times New Roman" w:cs="Times New Roman"/>
          <w:szCs w:val="24"/>
        </w:rPr>
        <w:t>,</w:t>
      </w:r>
      <w:r w:rsidRPr="00A77140">
        <w:rPr>
          <w:rFonts w:ascii="Times New Roman" w:hAnsi="Times New Roman" w:cs="Times New Roman"/>
          <w:szCs w:val="24"/>
        </w:rPr>
        <w:t xml:space="preserve"> </w:t>
      </w:r>
      <w:r w:rsidR="00A77140" w:rsidRPr="00A77140">
        <w:rPr>
          <w:rFonts w:ascii="Times New Roman" w:hAnsi="Times New Roman" w:cs="Times New Roman"/>
          <w:szCs w:val="24"/>
        </w:rPr>
        <w:t xml:space="preserve">kõrvaldab hankija pakkuja riigihankest, </w:t>
      </w:r>
      <w:r w:rsidR="007165CA" w:rsidRPr="00A77140">
        <w:rPr>
          <w:rFonts w:ascii="Times New Roman" w:hAnsi="Times New Roman" w:cs="Times New Roman"/>
          <w:szCs w:val="24"/>
        </w:rPr>
        <w:t>v.a kui</w:t>
      </w:r>
      <w:r w:rsidR="007165CA" w:rsidRPr="007165CA">
        <w:t xml:space="preserve"> </w:t>
      </w:r>
      <w:r w:rsidR="007165CA" w:rsidRPr="00A77140">
        <w:rPr>
          <w:rFonts w:ascii="Times New Roman" w:hAnsi="Times New Roman" w:cs="Times New Roman"/>
          <w:szCs w:val="24"/>
        </w:rPr>
        <w:t xml:space="preserve">need dokumendid või vastavad andmed on </w:t>
      </w:r>
      <w:r w:rsidR="008A45AD" w:rsidRPr="00A77140">
        <w:rPr>
          <w:rFonts w:ascii="Times New Roman" w:hAnsi="Times New Roman" w:cs="Times New Roman"/>
          <w:szCs w:val="24"/>
        </w:rPr>
        <w:t>hankijale</w:t>
      </w:r>
      <w:r w:rsidR="007165CA" w:rsidRPr="00A77140">
        <w:rPr>
          <w:rFonts w:ascii="Times New Roman" w:hAnsi="Times New Roman" w:cs="Times New Roman"/>
          <w:szCs w:val="24"/>
        </w:rPr>
        <w:t xml:space="preserve"> andmekogus olevate andmete põhjal tasuta kättesaadavad või tal on need dokumendid või andmed olemas </w:t>
      </w:r>
      <w:r w:rsidR="007165CA" w:rsidRPr="003A488E">
        <w:rPr>
          <w:rFonts w:ascii="Times New Roman" w:hAnsi="Times New Roman" w:cs="Times New Roman"/>
          <w:szCs w:val="24"/>
        </w:rPr>
        <w:t>ja need on pakkujal või taotlejal kõrvaldamise aluste puudumise kontrollimiseks jätkuvalt asjakohased</w:t>
      </w:r>
      <w:r w:rsidRPr="003A488E">
        <w:rPr>
          <w:rFonts w:ascii="Times New Roman" w:hAnsi="Times New Roman" w:cs="Times New Roman"/>
          <w:szCs w:val="24"/>
        </w:rPr>
        <w:t>.</w:t>
      </w:r>
      <w:r w:rsidR="0044341D" w:rsidRPr="003A488E">
        <w:rPr>
          <w:rFonts w:ascii="Times New Roman" w:hAnsi="Times New Roman" w:cs="Times New Roman"/>
          <w:szCs w:val="24"/>
        </w:rPr>
        <w:t xml:space="preserve"> </w:t>
      </w:r>
    </w:p>
    <w:bookmarkEnd w:id="6"/>
    <w:p w14:paraId="39E3536F" w14:textId="1AB16901" w:rsidR="00BF43D0" w:rsidRPr="003A488E" w:rsidRDefault="00AD28AE" w:rsidP="0017662D">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Pakkuja kõrvaldamise või kõrvaldamata jätmise kohta teeb hankija põhjendatud kirjaliku otsuse.</w:t>
      </w:r>
    </w:p>
    <w:p w14:paraId="42B2461B" w14:textId="576037A3" w:rsidR="0087535E" w:rsidRPr="003A488E" w:rsidRDefault="00DE6D30" w:rsidP="007475D4">
      <w:pPr>
        <w:pStyle w:val="Loendilik"/>
        <w:numPr>
          <w:ilvl w:val="1"/>
          <w:numId w:val="4"/>
        </w:numPr>
        <w:spacing w:after="0" w:line="240" w:lineRule="auto"/>
        <w:rPr>
          <w:rFonts w:ascii="Times New Roman" w:hAnsi="Times New Roman" w:cs="Times New Roman"/>
          <w:szCs w:val="24"/>
        </w:rPr>
      </w:pPr>
      <w:bookmarkStart w:id="7" w:name="_Hlk162001527"/>
      <w:r w:rsidRPr="003A488E">
        <w:rPr>
          <w:rFonts w:ascii="Times New Roman" w:hAnsi="Times New Roman" w:cs="Times New Roman"/>
          <w:szCs w:val="24"/>
        </w:rPr>
        <w:t xml:space="preserve">Pakkuja, kellel esineb RHS § 95 lg 1 p 1-3 nimetatud kõrvaldamise alus, võib koos pakkumusega esitada tõendid selle kohta, et ta on võtnud meetmed oma usaldusvääruse taastamiseks. </w:t>
      </w:r>
      <w:r w:rsidR="005449A0" w:rsidRPr="003A488E">
        <w:rPr>
          <w:rFonts w:ascii="Times New Roman" w:hAnsi="Times New Roman" w:cs="Times New Roman"/>
          <w:szCs w:val="24"/>
        </w:rPr>
        <w:t xml:space="preserve">Hankija kohaldab </w:t>
      </w:r>
      <w:r w:rsidRPr="003A488E">
        <w:rPr>
          <w:rFonts w:ascii="Times New Roman" w:hAnsi="Times New Roman" w:cs="Times New Roman"/>
          <w:szCs w:val="24"/>
        </w:rPr>
        <w:t>heastamise</w:t>
      </w:r>
      <w:r w:rsidR="005449A0" w:rsidRPr="003A488E">
        <w:rPr>
          <w:rFonts w:ascii="Times New Roman" w:hAnsi="Times New Roman" w:cs="Times New Roman"/>
          <w:szCs w:val="24"/>
        </w:rPr>
        <w:t xml:space="preserve"> osas RHS § 97</w:t>
      </w:r>
      <w:r w:rsidRPr="003A488E">
        <w:rPr>
          <w:rFonts w:ascii="Times New Roman" w:hAnsi="Times New Roman" w:cs="Times New Roman"/>
          <w:szCs w:val="24"/>
        </w:rPr>
        <w:t xml:space="preserve"> sätestatut</w:t>
      </w:r>
      <w:r w:rsidR="005449A0" w:rsidRPr="003A488E">
        <w:rPr>
          <w:rFonts w:ascii="Times New Roman" w:hAnsi="Times New Roman" w:cs="Times New Roman"/>
          <w:szCs w:val="24"/>
        </w:rPr>
        <w:t xml:space="preserve">. </w:t>
      </w:r>
    </w:p>
    <w:bookmarkEnd w:id="7"/>
    <w:p w14:paraId="677C1818" w14:textId="762F46E8" w:rsidR="0044341D" w:rsidRPr="003A488E" w:rsidRDefault="00A45177" w:rsidP="003F08AD">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 xml:space="preserve">Ühispakkujate kõrvaldamise aluste kontrollimisel kohaldatakse </w:t>
      </w:r>
      <w:r w:rsidR="005E436E" w:rsidRPr="003A488E">
        <w:rPr>
          <w:rFonts w:ascii="Times New Roman" w:hAnsi="Times New Roman" w:cs="Times New Roman"/>
          <w:szCs w:val="24"/>
        </w:rPr>
        <w:t xml:space="preserve">erimenetluse </w:t>
      </w:r>
      <w:r w:rsidRPr="003A488E">
        <w:rPr>
          <w:rFonts w:ascii="Times New Roman" w:hAnsi="Times New Roman" w:cs="Times New Roman"/>
          <w:szCs w:val="24"/>
        </w:rPr>
        <w:t xml:space="preserve">korra punktides </w:t>
      </w:r>
      <w:r w:rsidR="00AC4DBA" w:rsidRPr="003A488E">
        <w:rPr>
          <w:rFonts w:ascii="Times New Roman" w:hAnsi="Times New Roman" w:cs="Times New Roman"/>
          <w:szCs w:val="24"/>
        </w:rPr>
        <w:t>4</w:t>
      </w:r>
      <w:r w:rsidRPr="003A488E">
        <w:rPr>
          <w:rFonts w:ascii="Times New Roman" w:hAnsi="Times New Roman" w:cs="Times New Roman"/>
          <w:szCs w:val="24"/>
        </w:rPr>
        <w:t>.1-</w:t>
      </w:r>
      <w:r w:rsidR="00AC4DBA" w:rsidRPr="003A488E">
        <w:rPr>
          <w:rFonts w:ascii="Times New Roman" w:hAnsi="Times New Roman" w:cs="Times New Roman"/>
          <w:szCs w:val="24"/>
        </w:rPr>
        <w:t>4</w:t>
      </w:r>
      <w:r w:rsidRPr="003A488E">
        <w:rPr>
          <w:rFonts w:ascii="Times New Roman" w:hAnsi="Times New Roman" w:cs="Times New Roman"/>
          <w:szCs w:val="24"/>
        </w:rPr>
        <w:t>.</w:t>
      </w:r>
      <w:r w:rsidR="008C762E" w:rsidRPr="003A488E">
        <w:rPr>
          <w:rFonts w:ascii="Times New Roman" w:hAnsi="Times New Roman" w:cs="Times New Roman"/>
          <w:szCs w:val="24"/>
        </w:rPr>
        <w:t xml:space="preserve">8 </w:t>
      </w:r>
      <w:r w:rsidRPr="003A488E">
        <w:rPr>
          <w:rFonts w:ascii="Times New Roman" w:hAnsi="Times New Roman" w:cs="Times New Roman"/>
          <w:szCs w:val="24"/>
        </w:rPr>
        <w:t>sätestatut</w:t>
      </w:r>
      <w:r w:rsidR="005E436E" w:rsidRPr="003A488E">
        <w:rPr>
          <w:rFonts w:ascii="Times New Roman" w:hAnsi="Times New Roman" w:cs="Times New Roman"/>
          <w:szCs w:val="24"/>
        </w:rPr>
        <w:t xml:space="preserve"> iga ühispakkuja suhtes</w:t>
      </w:r>
      <w:r w:rsidRPr="003A488E">
        <w:rPr>
          <w:rFonts w:ascii="Times New Roman" w:hAnsi="Times New Roman" w:cs="Times New Roman"/>
          <w:szCs w:val="24"/>
        </w:rPr>
        <w:t>.</w:t>
      </w:r>
      <w:bookmarkEnd w:id="4"/>
    </w:p>
    <w:p w14:paraId="62C3052F" w14:textId="77777777" w:rsidR="006D436D" w:rsidRPr="003F08AD" w:rsidRDefault="006D436D" w:rsidP="0017662D">
      <w:pPr>
        <w:pStyle w:val="Loendilik"/>
        <w:spacing w:after="0" w:line="240" w:lineRule="auto"/>
        <w:ind w:left="750"/>
        <w:rPr>
          <w:rFonts w:ascii="Times New Roman" w:hAnsi="Times New Roman" w:cs="Times New Roman"/>
          <w:szCs w:val="24"/>
        </w:rPr>
      </w:pPr>
    </w:p>
    <w:p w14:paraId="51BF2D09" w14:textId="745ABA98" w:rsidR="0044341D" w:rsidRPr="003A488E" w:rsidRDefault="0044341D" w:rsidP="00A93A53">
      <w:pPr>
        <w:pStyle w:val="Loendilik"/>
        <w:numPr>
          <w:ilvl w:val="0"/>
          <w:numId w:val="4"/>
        </w:numPr>
        <w:spacing w:after="0" w:line="240" w:lineRule="auto"/>
        <w:rPr>
          <w:rFonts w:ascii="Times New Roman" w:hAnsi="Times New Roman" w:cs="Times New Roman"/>
          <w:b/>
          <w:szCs w:val="24"/>
        </w:rPr>
      </w:pPr>
      <w:r w:rsidRPr="003A488E">
        <w:rPr>
          <w:rFonts w:ascii="Times New Roman" w:hAnsi="Times New Roman" w:cs="Times New Roman"/>
          <w:b/>
          <w:szCs w:val="24"/>
        </w:rPr>
        <w:t>Pakkuja kvalifitseerimine</w:t>
      </w:r>
    </w:p>
    <w:p w14:paraId="5BFE0386" w14:textId="27E3C9CA" w:rsidR="00530010" w:rsidRPr="003A488E" w:rsidRDefault="00530010"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Pakkuja kvalifitseerimise tingimused on sätestatud riigihanke alusdokumentides.</w:t>
      </w:r>
    </w:p>
    <w:p w14:paraId="651952C4" w14:textId="40783F44" w:rsidR="0044341D" w:rsidRPr="003A488E" w:rsidRDefault="0044341D"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Hankija kontrollib pakkuja vastavust kvalifitseerimistingimustele. Hankija kvalifitseerib pakkujad, kelle kvalifikatsioon vastab riigihanke alusdokumentides seatud pakkuja kvalifitseerimistingimustele</w:t>
      </w:r>
      <w:r w:rsidR="00530010" w:rsidRPr="003A488E">
        <w:rPr>
          <w:rFonts w:ascii="Times New Roman" w:hAnsi="Times New Roman" w:cs="Times New Roman"/>
          <w:szCs w:val="24"/>
        </w:rPr>
        <w:t xml:space="preserve"> ja</w:t>
      </w:r>
      <w:r w:rsidRPr="003A488E">
        <w:rPr>
          <w:rFonts w:ascii="Times New Roman" w:hAnsi="Times New Roman" w:cs="Times New Roman"/>
          <w:szCs w:val="24"/>
        </w:rPr>
        <w:t xml:space="preserve">  jätab </w:t>
      </w:r>
      <w:r w:rsidR="009775D2" w:rsidRPr="003A488E">
        <w:rPr>
          <w:rFonts w:ascii="Times New Roman" w:hAnsi="Times New Roman" w:cs="Times New Roman"/>
          <w:szCs w:val="24"/>
        </w:rPr>
        <w:t xml:space="preserve">kvalifitseerimata </w:t>
      </w:r>
      <w:r w:rsidRPr="003A488E">
        <w:rPr>
          <w:rFonts w:ascii="Times New Roman" w:hAnsi="Times New Roman" w:cs="Times New Roman"/>
          <w:szCs w:val="24"/>
        </w:rPr>
        <w:t>pakkuja, k</w:t>
      </w:r>
      <w:r w:rsidR="00530010" w:rsidRPr="003A488E">
        <w:rPr>
          <w:rFonts w:ascii="Times New Roman" w:hAnsi="Times New Roman" w:cs="Times New Roman"/>
          <w:szCs w:val="24"/>
        </w:rPr>
        <w:t>elle</w:t>
      </w:r>
      <w:r w:rsidRPr="003A488E">
        <w:rPr>
          <w:rFonts w:ascii="Times New Roman" w:hAnsi="Times New Roman" w:cs="Times New Roman"/>
          <w:szCs w:val="24"/>
        </w:rPr>
        <w:t xml:space="preserve"> kvalifikatsioon ei vasta riigihanke alusdokumentides seatud kvalifitseerimistingimustele.</w:t>
      </w:r>
    </w:p>
    <w:p w14:paraId="736C27B6" w14:textId="72F32F65" w:rsidR="00530010" w:rsidRPr="003A488E" w:rsidRDefault="00530010" w:rsidP="00A93A53">
      <w:pPr>
        <w:pStyle w:val="Loendilik"/>
        <w:numPr>
          <w:ilvl w:val="1"/>
          <w:numId w:val="4"/>
        </w:numPr>
        <w:spacing w:after="0" w:line="240" w:lineRule="auto"/>
        <w:rPr>
          <w:rFonts w:ascii="Times New Roman" w:hAnsi="Times New Roman" w:cs="Times New Roman"/>
          <w:szCs w:val="24"/>
        </w:rPr>
      </w:pPr>
      <w:bookmarkStart w:id="8" w:name="_Hlk162001760"/>
      <w:r w:rsidRPr="003A488E">
        <w:rPr>
          <w:rFonts w:ascii="Times New Roman" w:hAnsi="Times New Roman" w:cs="Times New Roman"/>
          <w:szCs w:val="24"/>
        </w:rPr>
        <w:t>Kui hankija nõuab hankepassi esitamist, kohaldab hankija RHS § 104 sätestatut.</w:t>
      </w:r>
      <w:r w:rsidR="004F7619" w:rsidRPr="003A488E">
        <w:rPr>
          <w:rFonts w:ascii="Times New Roman" w:hAnsi="Times New Roman" w:cs="Times New Roman"/>
          <w:szCs w:val="24"/>
          <w:lang w:eastAsia="et-EE"/>
        </w:rPr>
        <w:t xml:space="preserve"> Kui pakkuja on</w:t>
      </w:r>
      <w:r w:rsidR="004F7619" w:rsidRPr="003A488E">
        <w:rPr>
          <w:rFonts w:ascii="Times New Roman" w:hAnsi="Times New Roman" w:cs="Times New Roman"/>
          <w:szCs w:val="24"/>
        </w:rPr>
        <w:t xml:space="preserve"> jätnud esitamata andmed hankija kehtestatud kvalifitseerimise tingimustele vastavuse kohta, mistõttu ei ole hankijal võimalik</w:t>
      </w:r>
      <w:r w:rsidR="004F7619" w:rsidRPr="003A488E">
        <w:rPr>
          <w:rFonts w:ascii="Times New Roman" w:hAnsi="Times New Roman" w:cs="Times New Roman"/>
          <w:szCs w:val="24"/>
          <w:lang w:eastAsia="et-EE"/>
        </w:rPr>
        <w:t xml:space="preserve"> hankepassi alusel teha otsust hankepassis esitatud teabe alusel pakkuja kvalifitseerimise või kvalifitseerimata jätmise kohta, kõrvaldab hankija pakkuja vastavalt riigihangete seaduse § 95 lg 4  punktile</w:t>
      </w:r>
      <w:r w:rsidR="00C84F47" w:rsidRPr="003A488E">
        <w:rPr>
          <w:rFonts w:ascii="Times New Roman" w:hAnsi="Times New Roman" w:cs="Times New Roman"/>
          <w:szCs w:val="24"/>
          <w:lang w:eastAsia="et-EE"/>
        </w:rPr>
        <w:t xml:space="preserve"> 9</w:t>
      </w:r>
      <w:r w:rsidR="004F7619" w:rsidRPr="003A488E">
        <w:rPr>
          <w:rFonts w:ascii="Times New Roman" w:hAnsi="Times New Roman" w:cs="Times New Roman"/>
          <w:szCs w:val="24"/>
          <w:lang w:eastAsia="et-EE"/>
        </w:rPr>
        <w:t>.</w:t>
      </w:r>
    </w:p>
    <w:bookmarkEnd w:id="8"/>
    <w:p w14:paraId="0C5D1F24" w14:textId="47676871" w:rsidR="000B47E9" w:rsidRPr="003A488E" w:rsidRDefault="009775D2"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Kui pakkuja ei esita hankija antud tähtajaks kvalifikatsiooni tõendamiseks vajalikke dokumente või selgitusi esitatud dokumentide sisu kohta või selgitamist võimaldavaid andmeid või dokumente ja need andmed või dokumendid ei ole hankijale andmekogus olevate avalike andmete põhjal tasuta kättesaadavad, jätab hankija pakkuja kvalifitseerimata.</w:t>
      </w:r>
    </w:p>
    <w:p w14:paraId="5821BFD1" w14:textId="283012CF" w:rsidR="000B47E9" w:rsidRPr="003A488E" w:rsidRDefault="000B47E9"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Pakkuja kvalifitseerimise või kvalifitseerimata jätmise kohta teeb hankija põhjendatud kirjaliku otsuse.</w:t>
      </w:r>
    </w:p>
    <w:p w14:paraId="61E5F965" w14:textId="0D266DC0" w:rsidR="000B47E9" w:rsidRPr="003A488E" w:rsidRDefault="00DC4CC5" w:rsidP="00A93A53">
      <w:pPr>
        <w:pStyle w:val="Loendilik"/>
        <w:numPr>
          <w:ilvl w:val="1"/>
          <w:numId w:val="4"/>
        </w:numPr>
        <w:spacing w:after="0" w:line="240" w:lineRule="auto"/>
        <w:rPr>
          <w:rFonts w:ascii="Times New Roman" w:hAnsi="Times New Roman" w:cs="Times New Roman"/>
          <w:szCs w:val="24"/>
        </w:rPr>
      </w:pPr>
      <w:bookmarkStart w:id="9" w:name="_Hlk162001686"/>
      <w:r w:rsidRPr="003A488E">
        <w:rPr>
          <w:rFonts w:ascii="Times New Roman" w:hAnsi="Times New Roman" w:cs="Times New Roman"/>
          <w:szCs w:val="24"/>
        </w:rPr>
        <w:t xml:space="preserve">Pakkuja võib oma kvalifikatsiooni </w:t>
      </w:r>
      <w:r w:rsidR="00A141D1" w:rsidRPr="003A488E">
        <w:rPr>
          <w:rFonts w:ascii="Times New Roman" w:hAnsi="Times New Roman" w:cs="Times New Roman"/>
          <w:szCs w:val="24"/>
        </w:rPr>
        <w:t>tõendamise</w:t>
      </w:r>
      <w:r w:rsidR="009775D2" w:rsidRPr="003A488E">
        <w:rPr>
          <w:rFonts w:ascii="Times New Roman" w:hAnsi="Times New Roman" w:cs="Times New Roman"/>
          <w:szCs w:val="24"/>
        </w:rPr>
        <w:t>ks</w:t>
      </w:r>
      <w:r w:rsidR="00A141D1" w:rsidRPr="003A488E">
        <w:rPr>
          <w:rFonts w:ascii="Times New Roman" w:hAnsi="Times New Roman" w:cs="Times New Roman"/>
          <w:szCs w:val="24"/>
        </w:rPr>
        <w:t xml:space="preserve"> tugineda </w:t>
      </w:r>
      <w:r w:rsidRPr="003A488E">
        <w:rPr>
          <w:rFonts w:ascii="Times New Roman" w:hAnsi="Times New Roman" w:cs="Times New Roman"/>
          <w:szCs w:val="24"/>
        </w:rPr>
        <w:t>teise ettevõtja vahendite</w:t>
      </w:r>
      <w:r w:rsidR="00A141D1" w:rsidRPr="003A488E">
        <w:rPr>
          <w:rFonts w:ascii="Times New Roman" w:hAnsi="Times New Roman" w:cs="Times New Roman"/>
          <w:szCs w:val="24"/>
        </w:rPr>
        <w:t>le</w:t>
      </w:r>
      <w:r w:rsidR="000B47E9" w:rsidRPr="003A488E">
        <w:rPr>
          <w:rFonts w:ascii="Times New Roman" w:hAnsi="Times New Roman" w:cs="Times New Roman"/>
          <w:szCs w:val="24"/>
        </w:rPr>
        <w:t xml:space="preserve">. Sellisel juhul </w:t>
      </w:r>
      <w:r w:rsidR="003D1057" w:rsidRPr="003A488E">
        <w:rPr>
          <w:rFonts w:ascii="Times New Roman" w:hAnsi="Times New Roman" w:cs="Times New Roman"/>
          <w:szCs w:val="24"/>
        </w:rPr>
        <w:t xml:space="preserve">esitatakse hankepass ka tuginetava isiku kohta ja </w:t>
      </w:r>
      <w:r w:rsidR="000B47E9" w:rsidRPr="003A488E">
        <w:rPr>
          <w:rFonts w:ascii="Times New Roman" w:hAnsi="Times New Roman" w:cs="Times New Roman"/>
          <w:szCs w:val="24"/>
        </w:rPr>
        <w:t>kohaldatakse RHS §</w:t>
      </w:r>
      <w:r w:rsidR="003D1057" w:rsidRPr="003A488E">
        <w:rPr>
          <w:rFonts w:ascii="Times New Roman" w:hAnsi="Times New Roman" w:cs="Times New Roman"/>
          <w:szCs w:val="24"/>
        </w:rPr>
        <w:t xml:space="preserve"> </w:t>
      </w:r>
      <w:r w:rsidR="000B47E9" w:rsidRPr="003A488E">
        <w:rPr>
          <w:rFonts w:ascii="Times New Roman" w:hAnsi="Times New Roman" w:cs="Times New Roman"/>
          <w:szCs w:val="24"/>
        </w:rPr>
        <w:t>103 sätestatut.</w:t>
      </w:r>
      <w:r w:rsidRPr="003A488E">
        <w:rPr>
          <w:rFonts w:ascii="Times New Roman" w:hAnsi="Times New Roman" w:cs="Times New Roman"/>
          <w:szCs w:val="24"/>
        </w:rPr>
        <w:t xml:space="preserve"> </w:t>
      </w:r>
    </w:p>
    <w:bookmarkEnd w:id="9"/>
    <w:p w14:paraId="27EF25E1" w14:textId="77777777" w:rsidR="007F5E57" w:rsidRDefault="007F5E57" w:rsidP="00537266">
      <w:pPr>
        <w:spacing w:after="0" w:line="240" w:lineRule="auto"/>
        <w:rPr>
          <w:rFonts w:ascii="Times New Roman" w:hAnsi="Times New Roman" w:cs="Times New Roman"/>
          <w:szCs w:val="24"/>
        </w:rPr>
        <w:sectPr w:rsidR="007F5E57" w:rsidSect="007765DE">
          <w:pgSz w:w="11906" w:h="16838"/>
          <w:pgMar w:top="1417" w:right="991" w:bottom="1417" w:left="1417" w:header="708" w:footer="708" w:gutter="0"/>
          <w:cols w:space="708"/>
          <w:titlePg/>
          <w:docGrid w:linePitch="360"/>
        </w:sectPr>
      </w:pPr>
    </w:p>
    <w:p w14:paraId="11696035" w14:textId="1BA46526" w:rsidR="00917F35" w:rsidRPr="003A488E" w:rsidRDefault="00917F35" w:rsidP="00A93A53">
      <w:pPr>
        <w:pStyle w:val="Loendilik"/>
        <w:numPr>
          <w:ilvl w:val="0"/>
          <w:numId w:val="4"/>
        </w:numPr>
        <w:spacing w:after="0" w:line="240" w:lineRule="auto"/>
        <w:rPr>
          <w:rFonts w:ascii="Times New Roman" w:hAnsi="Times New Roman" w:cs="Times New Roman"/>
          <w:b/>
          <w:szCs w:val="24"/>
        </w:rPr>
      </w:pPr>
      <w:r w:rsidRPr="003A488E">
        <w:rPr>
          <w:rFonts w:ascii="Times New Roman" w:hAnsi="Times New Roman" w:cs="Times New Roman"/>
          <w:b/>
          <w:szCs w:val="24"/>
        </w:rPr>
        <w:t>Pakkumuste vastavuse kontrollimine</w:t>
      </w:r>
    </w:p>
    <w:p w14:paraId="4B38B49A" w14:textId="48BBB822" w:rsidR="00917F35" w:rsidRPr="00051334" w:rsidRDefault="00917F35"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lastRenderedPageBreak/>
        <w:t>Hankija kontrollib pakkumuste vastavust riigihanke</w:t>
      </w:r>
      <w:r w:rsidRPr="00051334">
        <w:rPr>
          <w:rFonts w:ascii="Times New Roman" w:hAnsi="Times New Roman" w:cs="Times New Roman"/>
          <w:szCs w:val="24"/>
        </w:rPr>
        <w:t xml:space="preserve"> alusdok</w:t>
      </w:r>
      <w:r w:rsidR="001426A0" w:rsidRPr="00051334">
        <w:rPr>
          <w:rFonts w:ascii="Times New Roman" w:hAnsi="Times New Roman" w:cs="Times New Roman"/>
          <w:szCs w:val="24"/>
        </w:rPr>
        <w:t>umentides esitatud tingimustele.</w:t>
      </w:r>
    </w:p>
    <w:p w14:paraId="67E918D0" w14:textId="5FD9289A" w:rsidR="007E4FE7" w:rsidRPr="00051334" w:rsidRDefault="007E4FE7" w:rsidP="00A93A5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Hankijal on õigus küsida pakkujalt esitatud pakkumuse kohta täpsustavaid andmeid ja täiendavaid selgitusi.</w:t>
      </w:r>
    </w:p>
    <w:p w14:paraId="6493D5E1" w14:textId="7D14235D" w:rsidR="001426A0" w:rsidRPr="00051334" w:rsidRDefault="001426A0" w:rsidP="00A93A5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Hankija tunnistab pakkumuse vastavaks, kui see vastab riigihanke alusdokumentides sätestatud nõuetele. Hankija võib tunnistada pakkumuse vastavaks, kui selles ei esine sisulisi kõrvalekaldeid riigihanke alusdokumentides nimetatud tingimustest. Hankija teeb pakkumuse vastavaks tunnistamise kohta sellekohase põhjendatud kirjaliku otsuse.</w:t>
      </w:r>
    </w:p>
    <w:p w14:paraId="02449BC8" w14:textId="60DC856E" w:rsidR="00F022BA" w:rsidRDefault="001426A0" w:rsidP="006B1745">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Hankija lükkab pakkumuse tagasi, kui pakkumus ei vasta riigihanke alusdokumentides seatud nõuetele või kui pakkuja ei esita tähtajaks hankija nõutud selgitusi või kui pakkuja selgituste põhjal ei ole võimalik üheselt hinnata pakkumuse vastavust riigihanke alusdokumentides esitatud tingimustele. Hankija teeb pakkumuse  tagasilükkamise kohta põhjendatud kirjaliku otsuse. </w:t>
      </w:r>
    </w:p>
    <w:p w14:paraId="44CC1E3A" w14:textId="77777777" w:rsidR="003D1057" w:rsidRPr="00051334" w:rsidRDefault="003D1057" w:rsidP="003D1057">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Hankija võib kontrollida pakkumuste vastavust riigihanke alusdokumentides esitatud tingimustele ning hinnata vastavaks tunnistatud pakkumusi enne pakkujate suhtes kõrvaldamise aluste puudumise ja kvalifikatsiooni kontrollimist. Sellisel juhul kontrollib hankija kõrvaldamise aluste puudumist ja kvalifikatsiooni vaid edukal pakkujal (nn pöördmenetlus). </w:t>
      </w:r>
    </w:p>
    <w:p w14:paraId="3431BE2E" w14:textId="77777777" w:rsidR="00917F35" w:rsidRPr="00051334" w:rsidRDefault="00917F35" w:rsidP="008A3B0C">
      <w:pPr>
        <w:spacing w:after="0" w:line="240" w:lineRule="auto"/>
        <w:rPr>
          <w:rFonts w:ascii="Times New Roman" w:hAnsi="Times New Roman" w:cs="Times New Roman"/>
          <w:szCs w:val="24"/>
        </w:rPr>
      </w:pPr>
    </w:p>
    <w:p w14:paraId="4F2432B4" w14:textId="3144F0AD" w:rsidR="00917F35" w:rsidRPr="003A488E" w:rsidRDefault="00917F35" w:rsidP="00A93A53">
      <w:pPr>
        <w:pStyle w:val="Loendilik"/>
        <w:numPr>
          <w:ilvl w:val="0"/>
          <w:numId w:val="4"/>
        </w:numPr>
        <w:spacing w:after="0" w:line="240" w:lineRule="auto"/>
        <w:rPr>
          <w:rFonts w:ascii="Times New Roman" w:hAnsi="Times New Roman" w:cs="Times New Roman"/>
          <w:b/>
          <w:szCs w:val="24"/>
        </w:rPr>
      </w:pPr>
      <w:r w:rsidRPr="003A488E">
        <w:rPr>
          <w:rFonts w:ascii="Times New Roman" w:hAnsi="Times New Roman" w:cs="Times New Roman"/>
          <w:b/>
          <w:szCs w:val="24"/>
        </w:rPr>
        <w:t>Kõigi pakkumuste tagasilükkamine</w:t>
      </w:r>
      <w:r w:rsidR="00560389" w:rsidRPr="003A488E">
        <w:rPr>
          <w:rFonts w:ascii="Times New Roman" w:hAnsi="Times New Roman" w:cs="Times New Roman"/>
          <w:b/>
          <w:szCs w:val="24"/>
        </w:rPr>
        <w:t xml:space="preserve"> ja </w:t>
      </w:r>
      <w:r w:rsidR="00474E5C" w:rsidRPr="003A488E">
        <w:rPr>
          <w:rFonts w:ascii="Times New Roman" w:hAnsi="Times New Roman" w:cs="Times New Roman"/>
          <w:b/>
          <w:szCs w:val="24"/>
        </w:rPr>
        <w:t>riigi</w:t>
      </w:r>
      <w:r w:rsidR="00560389" w:rsidRPr="003A488E">
        <w:rPr>
          <w:rFonts w:ascii="Times New Roman" w:hAnsi="Times New Roman" w:cs="Times New Roman"/>
          <w:b/>
          <w:szCs w:val="24"/>
        </w:rPr>
        <w:t>hanke kehtetuks tunnistamine</w:t>
      </w:r>
    </w:p>
    <w:p w14:paraId="164E15C5" w14:textId="2A77EDF3" w:rsidR="007C4714" w:rsidRPr="003A488E" w:rsidRDefault="00917F35" w:rsidP="00A93A53">
      <w:pPr>
        <w:pStyle w:val="Loendilik"/>
        <w:numPr>
          <w:ilvl w:val="1"/>
          <w:numId w:val="4"/>
        </w:numPr>
        <w:spacing w:after="0" w:line="240" w:lineRule="auto"/>
        <w:rPr>
          <w:rFonts w:ascii="Times New Roman" w:hAnsi="Times New Roman" w:cs="Times New Roman"/>
          <w:szCs w:val="24"/>
        </w:rPr>
      </w:pPr>
      <w:bookmarkStart w:id="10" w:name="_Hlk104928360"/>
      <w:r w:rsidRPr="003A488E">
        <w:rPr>
          <w:rFonts w:ascii="Times New Roman" w:hAnsi="Times New Roman" w:cs="Times New Roman"/>
          <w:szCs w:val="24"/>
        </w:rPr>
        <w:t xml:space="preserve">Hankijal on õigus kõik esitatud </w:t>
      </w:r>
      <w:r w:rsidR="00BB011D" w:rsidRPr="003A488E">
        <w:rPr>
          <w:rFonts w:ascii="Times New Roman" w:hAnsi="Times New Roman" w:cs="Times New Roman"/>
          <w:szCs w:val="24"/>
        </w:rPr>
        <w:t xml:space="preserve">või vastavaks tunnistatud </w:t>
      </w:r>
      <w:r w:rsidRPr="003A488E">
        <w:rPr>
          <w:rFonts w:ascii="Times New Roman" w:hAnsi="Times New Roman" w:cs="Times New Roman"/>
          <w:szCs w:val="24"/>
        </w:rPr>
        <w:t xml:space="preserve">pakkumused tagasi lükata igal ajal enne lepingu sõlmimist vastavalt RHS §-s 116 lg 1 sätestatule või </w:t>
      </w:r>
      <w:r w:rsidR="00560389" w:rsidRPr="003A488E">
        <w:rPr>
          <w:rFonts w:ascii="Times New Roman" w:hAnsi="Times New Roman" w:cs="Times New Roman"/>
          <w:szCs w:val="24"/>
          <w:shd w:val="clear" w:color="auto" w:fill="FFFFFF"/>
        </w:rPr>
        <w:t xml:space="preserve">kui </w:t>
      </w:r>
      <w:r w:rsidR="004656F0" w:rsidRPr="003A488E">
        <w:rPr>
          <w:rFonts w:ascii="Times New Roman" w:hAnsi="Times New Roman" w:cs="Times New Roman"/>
          <w:szCs w:val="24"/>
          <w:shd w:val="clear" w:color="auto" w:fill="FFFFFF"/>
        </w:rPr>
        <w:t xml:space="preserve">eduka </w:t>
      </w:r>
      <w:r w:rsidR="00560389" w:rsidRPr="003A488E">
        <w:rPr>
          <w:rFonts w:ascii="Times New Roman" w:hAnsi="Times New Roman" w:cs="Times New Roman"/>
          <w:szCs w:val="24"/>
          <w:shd w:val="clear" w:color="auto" w:fill="FFFFFF"/>
        </w:rPr>
        <w:t>pakkumuse maksumus või kulu ületab riigihanke alusdokumentides kindlaks määratud lepingu hinda või kulu.</w:t>
      </w:r>
      <w:r w:rsidR="00560389" w:rsidRPr="003A488E">
        <w:rPr>
          <w:rFonts w:ascii="Times New Roman" w:hAnsi="Times New Roman" w:cs="Times New Roman"/>
          <w:szCs w:val="24"/>
        </w:rPr>
        <w:t xml:space="preserve"> Kõigi pakkumuste tagasilükkamisel teeb hankija sellekohase põhjendatud otsuse</w:t>
      </w:r>
      <w:r w:rsidR="00B71F81" w:rsidRPr="003A488E">
        <w:rPr>
          <w:rFonts w:ascii="Times New Roman" w:hAnsi="Times New Roman" w:cs="Times New Roman"/>
          <w:szCs w:val="24"/>
        </w:rPr>
        <w:t>.</w:t>
      </w:r>
    </w:p>
    <w:p w14:paraId="061D4AF0" w14:textId="5EBDA66D" w:rsidR="00560389" w:rsidRPr="003A488E" w:rsidRDefault="00560389" w:rsidP="00A93A53">
      <w:pPr>
        <w:pStyle w:val="Loendilik"/>
        <w:numPr>
          <w:ilvl w:val="1"/>
          <w:numId w:val="4"/>
        </w:numPr>
        <w:spacing w:after="0" w:line="240" w:lineRule="auto"/>
        <w:rPr>
          <w:rFonts w:ascii="Times New Roman" w:hAnsi="Times New Roman" w:cs="Times New Roman"/>
          <w:szCs w:val="24"/>
        </w:rPr>
      </w:pPr>
      <w:r w:rsidRPr="003A488E">
        <w:rPr>
          <w:rFonts w:ascii="Times New Roman" w:hAnsi="Times New Roman" w:cs="Times New Roman"/>
          <w:szCs w:val="24"/>
        </w:rPr>
        <w:t xml:space="preserve">Hankija võib omal algatusel põhjendatud vajaduse korral </w:t>
      </w:r>
      <w:r w:rsidR="00474E5C" w:rsidRPr="003A488E">
        <w:rPr>
          <w:rFonts w:ascii="Times New Roman" w:hAnsi="Times New Roman" w:cs="Times New Roman"/>
          <w:szCs w:val="24"/>
        </w:rPr>
        <w:t>riigihanke</w:t>
      </w:r>
      <w:r w:rsidRPr="003A488E">
        <w:rPr>
          <w:rFonts w:ascii="Times New Roman" w:hAnsi="Times New Roman" w:cs="Times New Roman"/>
          <w:szCs w:val="24"/>
        </w:rPr>
        <w:t xml:space="preserve"> kehtetuks tunnistada. Põhjendatud vajaduseks võib olla eelkõige, kuid mitte ainult:</w:t>
      </w:r>
    </w:p>
    <w:p w14:paraId="435E9202" w14:textId="49900760" w:rsidR="007C4714" w:rsidRPr="003A488E" w:rsidRDefault="00917F35" w:rsidP="00A93A53">
      <w:pPr>
        <w:pStyle w:val="Loendilik"/>
        <w:numPr>
          <w:ilvl w:val="2"/>
          <w:numId w:val="4"/>
        </w:numPr>
        <w:spacing w:after="0" w:line="240" w:lineRule="auto"/>
        <w:rPr>
          <w:rFonts w:ascii="Times New Roman" w:hAnsi="Times New Roman" w:cs="Times New Roman"/>
          <w:szCs w:val="24"/>
        </w:rPr>
      </w:pPr>
      <w:r w:rsidRPr="003A488E">
        <w:rPr>
          <w:rFonts w:ascii="Times New Roman" w:hAnsi="Times New Roman" w:cs="Times New Roman"/>
          <w:szCs w:val="24"/>
        </w:rPr>
        <w:t>kui tekib vajadus lepingu eset olulisel määral muuta;</w:t>
      </w:r>
    </w:p>
    <w:p w14:paraId="67A29CD7" w14:textId="16EE698D" w:rsidR="00BB011D" w:rsidRPr="003A488E" w:rsidRDefault="00917F35" w:rsidP="00A93A53">
      <w:pPr>
        <w:pStyle w:val="Loendilik"/>
        <w:numPr>
          <w:ilvl w:val="2"/>
          <w:numId w:val="4"/>
        </w:numPr>
        <w:spacing w:after="0" w:line="240" w:lineRule="auto"/>
        <w:rPr>
          <w:rFonts w:ascii="Times New Roman" w:hAnsi="Times New Roman" w:cs="Times New Roman"/>
          <w:szCs w:val="24"/>
        </w:rPr>
      </w:pPr>
      <w:r w:rsidRPr="003A488E">
        <w:rPr>
          <w:rFonts w:ascii="Times New Roman" w:hAnsi="Times New Roman" w:cs="Times New Roman"/>
          <w:szCs w:val="24"/>
        </w:rPr>
        <w:t>kui riigihanke läbiviimise aluseks olevad tingimused on oluliselt muutunud ja seetõttu osutub lepingu sõlmimine mittevajalikuks või võimatuks</w:t>
      </w:r>
      <w:r w:rsidR="00560389" w:rsidRPr="003A488E">
        <w:rPr>
          <w:rFonts w:ascii="Times New Roman" w:hAnsi="Times New Roman" w:cs="Times New Roman"/>
          <w:szCs w:val="24"/>
        </w:rPr>
        <w:t>;</w:t>
      </w:r>
    </w:p>
    <w:p w14:paraId="213CD856" w14:textId="085CDA05" w:rsidR="00560389" w:rsidRPr="003A488E" w:rsidRDefault="00560389" w:rsidP="00A93A53">
      <w:pPr>
        <w:pStyle w:val="Loendilik"/>
        <w:numPr>
          <w:ilvl w:val="2"/>
          <w:numId w:val="4"/>
        </w:numPr>
        <w:spacing w:after="0" w:line="240" w:lineRule="auto"/>
        <w:rPr>
          <w:rFonts w:ascii="Times New Roman" w:hAnsi="Times New Roman" w:cs="Times New Roman"/>
          <w:szCs w:val="24"/>
        </w:rPr>
      </w:pPr>
      <w:r w:rsidRPr="003A488E">
        <w:rPr>
          <w:rFonts w:ascii="Times New Roman" w:hAnsi="Times New Roman" w:cs="Times New Roman"/>
          <w:szCs w:val="24"/>
        </w:rPr>
        <w:t xml:space="preserve">kui </w:t>
      </w:r>
      <w:r w:rsidR="00474E5C" w:rsidRPr="003A488E">
        <w:rPr>
          <w:rFonts w:ascii="Times New Roman" w:hAnsi="Times New Roman" w:cs="Times New Roman"/>
          <w:szCs w:val="24"/>
        </w:rPr>
        <w:t>riigihank</w:t>
      </w:r>
      <w:r w:rsidRPr="003A488E">
        <w:rPr>
          <w:rFonts w:ascii="Times New Roman" w:hAnsi="Times New Roman" w:cs="Times New Roman"/>
          <w:szCs w:val="24"/>
        </w:rPr>
        <w:t>es ilmnenud ebakõlasid ei ole võimalik kõrvaldada ega menetlust seetõttu ka õiguspäraselt lõpule viia.</w:t>
      </w:r>
    </w:p>
    <w:bookmarkEnd w:id="10"/>
    <w:p w14:paraId="1A6B508D" w14:textId="77777777" w:rsidR="002E1658" w:rsidRPr="00051334" w:rsidRDefault="002E1658" w:rsidP="002E1658">
      <w:pPr>
        <w:pStyle w:val="Loendilik"/>
        <w:spacing w:after="0" w:line="240" w:lineRule="auto"/>
        <w:ind w:left="858"/>
        <w:rPr>
          <w:rFonts w:ascii="Times New Roman" w:hAnsi="Times New Roman" w:cs="Times New Roman"/>
          <w:szCs w:val="24"/>
        </w:rPr>
      </w:pPr>
    </w:p>
    <w:p w14:paraId="705A6849" w14:textId="77777777" w:rsidR="002E1658" w:rsidRPr="00051334" w:rsidRDefault="002E1658" w:rsidP="00A93A53">
      <w:pPr>
        <w:pStyle w:val="Loendilik"/>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Läbirääkimiste pidamine</w:t>
      </w:r>
    </w:p>
    <w:p w14:paraId="575FA278" w14:textId="3DDC2EFC" w:rsidR="002E1658" w:rsidRPr="00051334" w:rsidRDefault="002E1658" w:rsidP="00A93A5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Hankijal on õigus pidada pakkujatega läbirääkimisi esitatud pakkumuse sisu ja maksumuse ning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 xml:space="preserve">tingimuste üle osas, mida hankija ei ole riigihanke alusdokumentides määranud kohustuslike nõuetena (nö mittesiduvad tingimused). </w:t>
      </w:r>
    </w:p>
    <w:p w14:paraId="0AE8A971" w14:textId="77777777" w:rsidR="002E1658" w:rsidRPr="00051334" w:rsidRDefault="002E1658" w:rsidP="00A93A53">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Vastavalt läbirääkimiste pidamise vajadusele teatab hankija pakkujatele läbirääkimiste aja. Iga pakkujaga peetakse läbirääkimisi eraldi. Läbirääkimisi võib pidada kirjalikult (eRHRi vahendusel) või suuliselt. Suuliselt peetud läbirääkimised protokollitakse. Läbirääkimised on konfidentsiaalsed. Hankija tagab läbirääkimiste käigus pakkujate võrdse kohtlemise.</w:t>
      </w:r>
    </w:p>
    <w:p w14:paraId="4CE53C46" w14:textId="77777777" w:rsidR="003D1057" w:rsidRDefault="002E1658" w:rsidP="003D1057">
      <w:pPr>
        <w:pStyle w:val="Loendilik"/>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Pärast läbirääkimiste toimumist esitab pakkuja vajadusel uue kohandatud pakkumuse, mis esitatakse eRHRi kaudu läbirääkimistel kokku lepitud tähtajaks.</w:t>
      </w:r>
    </w:p>
    <w:p w14:paraId="2687D207" w14:textId="77777777" w:rsidR="00013FC8" w:rsidRPr="00051334" w:rsidRDefault="00013FC8" w:rsidP="00013FC8">
      <w:pPr>
        <w:pStyle w:val="Loendilik"/>
        <w:spacing w:after="0" w:line="240" w:lineRule="auto"/>
        <w:ind w:left="858"/>
        <w:rPr>
          <w:rFonts w:ascii="Times New Roman" w:hAnsi="Times New Roman" w:cs="Times New Roman"/>
          <w:szCs w:val="24"/>
        </w:rPr>
      </w:pPr>
    </w:p>
    <w:p w14:paraId="7EBC36F9" w14:textId="253083DF" w:rsidR="000030A4" w:rsidRPr="008B5F37" w:rsidRDefault="00475CDA" w:rsidP="00A93A53">
      <w:pPr>
        <w:pStyle w:val="Loendilik"/>
        <w:numPr>
          <w:ilvl w:val="0"/>
          <w:numId w:val="4"/>
        </w:numPr>
        <w:spacing w:after="0" w:line="240" w:lineRule="auto"/>
        <w:rPr>
          <w:rFonts w:ascii="Times New Roman" w:hAnsi="Times New Roman" w:cs="Times New Roman"/>
          <w:b/>
          <w:szCs w:val="24"/>
        </w:rPr>
      </w:pPr>
      <w:r w:rsidRPr="008B5F37">
        <w:rPr>
          <w:rFonts w:ascii="Times New Roman" w:hAnsi="Times New Roman" w:cs="Times New Roman"/>
          <w:b/>
          <w:szCs w:val="24"/>
        </w:rPr>
        <w:t>Pakkumus</w:t>
      </w:r>
      <w:r w:rsidR="000030A4" w:rsidRPr="008B5F37">
        <w:rPr>
          <w:rFonts w:ascii="Times New Roman" w:hAnsi="Times New Roman" w:cs="Times New Roman"/>
          <w:b/>
          <w:szCs w:val="24"/>
        </w:rPr>
        <w:t>t</w:t>
      </w:r>
      <w:r w:rsidRPr="008B5F37">
        <w:rPr>
          <w:rFonts w:ascii="Times New Roman" w:hAnsi="Times New Roman" w:cs="Times New Roman"/>
          <w:b/>
          <w:szCs w:val="24"/>
        </w:rPr>
        <w:t>e hindamine</w:t>
      </w:r>
      <w:r w:rsidR="00251309" w:rsidRPr="008B5F37">
        <w:rPr>
          <w:rFonts w:ascii="Times New Roman" w:hAnsi="Times New Roman" w:cs="Times New Roman"/>
          <w:b/>
          <w:szCs w:val="24"/>
        </w:rPr>
        <w:t xml:space="preserve"> ja edukaks tunnistamine</w:t>
      </w:r>
    </w:p>
    <w:p w14:paraId="7078B103" w14:textId="23AABCE4" w:rsidR="000E0EB9" w:rsidRPr="008B5F37" w:rsidRDefault="00D67E66" w:rsidP="00A93A53">
      <w:pPr>
        <w:pStyle w:val="Loendilik"/>
        <w:numPr>
          <w:ilvl w:val="1"/>
          <w:numId w:val="4"/>
        </w:numPr>
        <w:spacing w:after="0" w:line="240" w:lineRule="auto"/>
        <w:rPr>
          <w:rFonts w:ascii="Times New Roman" w:hAnsi="Times New Roman" w:cs="Times New Roman"/>
          <w:szCs w:val="24"/>
        </w:rPr>
      </w:pPr>
      <w:r w:rsidRPr="008B5F37">
        <w:rPr>
          <w:rFonts w:ascii="Times New Roman" w:hAnsi="Times New Roman" w:cs="Times New Roman"/>
          <w:szCs w:val="24"/>
        </w:rPr>
        <w:t>Vastavaks tunnistatud pakkumusi hindab hankija 100-väärtuspunkti süsteemis</w:t>
      </w:r>
      <w:r w:rsidR="00D90AA1" w:rsidRPr="008B5F37">
        <w:rPr>
          <w:rFonts w:ascii="Times New Roman" w:hAnsi="Times New Roman" w:cs="Times New Roman"/>
          <w:szCs w:val="24"/>
        </w:rPr>
        <w:t>.</w:t>
      </w:r>
      <w:r w:rsidR="00A25D19" w:rsidRPr="008B5F37">
        <w:rPr>
          <w:rFonts w:ascii="Times New Roman" w:hAnsi="Times New Roman" w:cs="Times New Roman"/>
          <w:szCs w:val="24"/>
        </w:rPr>
        <w:t xml:space="preserve"> Edukaks tunnistatakse majanduslikult soodsaim pakkumus riigihanke alusdokumentides toodud hindamiskriteeriumide alusel</w:t>
      </w:r>
      <w:r w:rsidRPr="008B5F37">
        <w:rPr>
          <w:rFonts w:ascii="Times New Roman" w:hAnsi="Times New Roman" w:cs="Times New Roman"/>
          <w:szCs w:val="24"/>
        </w:rPr>
        <w:t>.</w:t>
      </w:r>
    </w:p>
    <w:p w14:paraId="1D12EF36" w14:textId="37D2F905" w:rsidR="009A694F" w:rsidRPr="00051334" w:rsidRDefault="009A694F" w:rsidP="008A3B0C">
      <w:pPr>
        <w:pStyle w:val="Loendilik"/>
        <w:spacing w:after="0" w:line="240" w:lineRule="auto"/>
        <w:ind w:left="858"/>
        <w:rPr>
          <w:rFonts w:ascii="Times New Roman" w:hAnsi="Times New Roman" w:cs="Times New Roman"/>
          <w:szCs w:val="24"/>
        </w:rPr>
      </w:pPr>
    </w:p>
    <w:sectPr w:rsidR="009A694F" w:rsidRPr="00051334" w:rsidSect="007765DE">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1B0D" w14:textId="77777777" w:rsidR="00B640CD" w:rsidRDefault="00B640CD" w:rsidP="00B640CD">
      <w:pPr>
        <w:spacing w:after="0" w:line="240" w:lineRule="auto"/>
      </w:pPr>
      <w:r>
        <w:separator/>
      </w:r>
    </w:p>
  </w:endnote>
  <w:endnote w:type="continuationSeparator" w:id="0">
    <w:p w14:paraId="5A8707BC" w14:textId="77777777" w:rsidR="00B640CD" w:rsidRDefault="00B640CD" w:rsidP="00B6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2014" w14:textId="77777777" w:rsidR="00B640CD" w:rsidRDefault="00B640CD" w:rsidP="00B640CD">
      <w:pPr>
        <w:spacing w:after="0" w:line="240" w:lineRule="auto"/>
      </w:pPr>
      <w:r>
        <w:separator/>
      </w:r>
    </w:p>
  </w:footnote>
  <w:footnote w:type="continuationSeparator" w:id="0">
    <w:p w14:paraId="05C14BCE" w14:textId="77777777" w:rsidR="00B640CD" w:rsidRDefault="00B640CD" w:rsidP="00B6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973"/>
    <w:multiLevelType w:val="hybridMultilevel"/>
    <w:tmpl w:val="A8CE6D5E"/>
    <w:lvl w:ilvl="0" w:tplc="0425000F">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20353CE1"/>
    <w:multiLevelType w:val="multilevel"/>
    <w:tmpl w:val="01AC76F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E6D5371"/>
    <w:multiLevelType w:val="hybridMultilevel"/>
    <w:tmpl w:val="4CE0960A"/>
    <w:lvl w:ilvl="0" w:tplc="E5467378">
      <w:start w:val="1"/>
      <w:numFmt w:val="lowerLetter"/>
      <w:lvlText w:val="%1)"/>
      <w:lvlJc w:val="left"/>
      <w:pPr>
        <w:ind w:left="1370" w:hanging="360"/>
      </w:pPr>
      <w:rPr>
        <w:rFonts w:hint="default"/>
      </w:rPr>
    </w:lvl>
    <w:lvl w:ilvl="1" w:tplc="04250019" w:tentative="1">
      <w:start w:val="1"/>
      <w:numFmt w:val="lowerLetter"/>
      <w:lvlText w:val="%2."/>
      <w:lvlJc w:val="left"/>
      <w:pPr>
        <w:ind w:left="2090" w:hanging="360"/>
      </w:pPr>
    </w:lvl>
    <w:lvl w:ilvl="2" w:tplc="0425001B" w:tentative="1">
      <w:start w:val="1"/>
      <w:numFmt w:val="lowerRoman"/>
      <w:lvlText w:val="%3."/>
      <w:lvlJc w:val="right"/>
      <w:pPr>
        <w:ind w:left="2810" w:hanging="180"/>
      </w:pPr>
    </w:lvl>
    <w:lvl w:ilvl="3" w:tplc="0425000F" w:tentative="1">
      <w:start w:val="1"/>
      <w:numFmt w:val="decimal"/>
      <w:lvlText w:val="%4."/>
      <w:lvlJc w:val="left"/>
      <w:pPr>
        <w:ind w:left="3530" w:hanging="360"/>
      </w:pPr>
    </w:lvl>
    <w:lvl w:ilvl="4" w:tplc="04250019" w:tentative="1">
      <w:start w:val="1"/>
      <w:numFmt w:val="lowerLetter"/>
      <w:lvlText w:val="%5."/>
      <w:lvlJc w:val="left"/>
      <w:pPr>
        <w:ind w:left="4250" w:hanging="360"/>
      </w:pPr>
    </w:lvl>
    <w:lvl w:ilvl="5" w:tplc="0425001B" w:tentative="1">
      <w:start w:val="1"/>
      <w:numFmt w:val="lowerRoman"/>
      <w:lvlText w:val="%6."/>
      <w:lvlJc w:val="right"/>
      <w:pPr>
        <w:ind w:left="4970" w:hanging="180"/>
      </w:pPr>
    </w:lvl>
    <w:lvl w:ilvl="6" w:tplc="0425000F" w:tentative="1">
      <w:start w:val="1"/>
      <w:numFmt w:val="decimal"/>
      <w:lvlText w:val="%7."/>
      <w:lvlJc w:val="left"/>
      <w:pPr>
        <w:ind w:left="5690" w:hanging="360"/>
      </w:pPr>
    </w:lvl>
    <w:lvl w:ilvl="7" w:tplc="04250019" w:tentative="1">
      <w:start w:val="1"/>
      <w:numFmt w:val="lowerLetter"/>
      <w:lvlText w:val="%8."/>
      <w:lvlJc w:val="left"/>
      <w:pPr>
        <w:ind w:left="6410" w:hanging="360"/>
      </w:pPr>
    </w:lvl>
    <w:lvl w:ilvl="8" w:tplc="0425001B" w:tentative="1">
      <w:start w:val="1"/>
      <w:numFmt w:val="lowerRoman"/>
      <w:lvlText w:val="%9."/>
      <w:lvlJc w:val="right"/>
      <w:pPr>
        <w:ind w:left="7130" w:hanging="180"/>
      </w:pPr>
    </w:lvl>
  </w:abstractNum>
  <w:abstractNum w:abstractNumId="3" w15:restartNumberingAfterBreak="0">
    <w:nsid w:val="3A19142A"/>
    <w:multiLevelType w:val="multilevel"/>
    <w:tmpl w:val="91060228"/>
    <w:lvl w:ilvl="0">
      <w:start w:val="4"/>
      <w:numFmt w:val="decimal"/>
      <w:lvlText w:val="%1."/>
      <w:lvlJc w:val="left"/>
      <w:pPr>
        <w:ind w:left="360" w:hanging="360"/>
      </w:pPr>
      <w:rPr>
        <w:rFonts w:hint="default"/>
      </w:rPr>
    </w:lvl>
    <w:lvl w:ilvl="1">
      <w:start w:val="1"/>
      <w:numFmt w:val="decimal"/>
      <w:lvlText w:val="%1.%2."/>
      <w:lvlJc w:val="left"/>
      <w:pPr>
        <w:ind w:left="5746" w:hanging="360"/>
      </w:pPr>
      <w:rPr>
        <w:rFonts w:hint="default"/>
        <w:b w:val="0"/>
        <w:bCs w:val="0"/>
        <w:color w:val="auto"/>
      </w:rPr>
    </w:lvl>
    <w:lvl w:ilvl="2">
      <w:start w:val="1"/>
      <w:numFmt w:val="decimal"/>
      <w:lvlText w:val="%1.%2.%3."/>
      <w:lvlJc w:val="left"/>
      <w:pPr>
        <w:ind w:left="1288" w:hanging="720"/>
      </w:pPr>
      <w:rPr>
        <w:rFonts w:hint="default"/>
        <w:b w:val="0"/>
        <w:bCs w:val="0"/>
        <w:sz w:val="23"/>
        <w:szCs w:val="23"/>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F6B134D"/>
    <w:multiLevelType w:val="multilevel"/>
    <w:tmpl w:val="27623B86"/>
    <w:lvl w:ilvl="0">
      <w:start w:val="4"/>
      <w:numFmt w:val="decimal"/>
      <w:lvlText w:val="%1."/>
      <w:lvlJc w:val="left"/>
      <w:pPr>
        <w:ind w:left="360" w:hanging="360"/>
      </w:pPr>
      <w:rPr>
        <w:rFonts w:hint="default"/>
        <w:color w:val="0070C0"/>
      </w:rPr>
    </w:lvl>
    <w:lvl w:ilvl="1">
      <w:start w:val="7"/>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5" w15:restartNumberingAfterBreak="0">
    <w:nsid w:val="5F365825"/>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0E549F"/>
    <w:multiLevelType w:val="hybridMultilevel"/>
    <w:tmpl w:val="D97AB8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
  </w:num>
  <w:num w:numId="2">
    <w:abstractNumId w:val="6"/>
  </w:num>
  <w:num w:numId="3">
    <w:abstractNumId w:val="1"/>
  </w:num>
  <w:num w:numId="4">
    <w:abstractNumId w:val="7"/>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38"/>
    <w:rsid w:val="00001513"/>
    <w:rsid w:val="000030A4"/>
    <w:rsid w:val="00004128"/>
    <w:rsid w:val="00010728"/>
    <w:rsid w:val="00012F1D"/>
    <w:rsid w:val="00013FC8"/>
    <w:rsid w:val="000212B1"/>
    <w:rsid w:val="0002232D"/>
    <w:rsid w:val="00025675"/>
    <w:rsid w:val="000259A3"/>
    <w:rsid w:val="00032704"/>
    <w:rsid w:val="000413E8"/>
    <w:rsid w:val="00051334"/>
    <w:rsid w:val="00052923"/>
    <w:rsid w:val="00052AB0"/>
    <w:rsid w:val="00055EE5"/>
    <w:rsid w:val="00056441"/>
    <w:rsid w:val="0005709C"/>
    <w:rsid w:val="00064DFD"/>
    <w:rsid w:val="00082757"/>
    <w:rsid w:val="000832E1"/>
    <w:rsid w:val="00087A42"/>
    <w:rsid w:val="00097468"/>
    <w:rsid w:val="000A50FC"/>
    <w:rsid w:val="000A6F5B"/>
    <w:rsid w:val="000A6FEC"/>
    <w:rsid w:val="000B47E9"/>
    <w:rsid w:val="000C03AB"/>
    <w:rsid w:val="000C69D6"/>
    <w:rsid w:val="000D7DAF"/>
    <w:rsid w:val="000E027E"/>
    <w:rsid w:val="000E0EB9"/>
    <w:rsid w:val="000E3938"/>
    <w:rsid w:val="000E5B46"/>
    <w:rsid w:val="000F42D1"/>
    <w:rsid w:val="000F79FD"/>
    <w:rsid w:val="00106979"/>
    <w:rsid w:val="0012543B"/>
    <w:rsid w:val="00132818"/>
    <w:rsid w:val="001426A0"/>
    <w:rsid w:val="00152172"/>
    <w:rsid w:val="0015369E"/>
    <w:rsid w:val="0015435C"/>
    <w:rsid w:val="00154C1F"/>
    <w:rsid w:val="001728C4"/>
    <w:rsid w:val="0017662D"/>
    <w:rsid w:val="001A3C14"/>
    <w:rsid w:val="001C5987"/>
    <w:rsid w:val="001E06F0"/>
    <w:rsid w:val="001F3BDF"/>
    <w:rsid w:val="002021A2"/>
    <w:rsid w:val="0022330F"/>
    <w:rsid w:val="00226188"/>
    <w:rsid w:val="00251309"/>
    <w:rsid w:val="00257805"/>
    <w:rsid w:val="00262FE9"/>
    <w:rsid w:val="00263F7E"/>
    <w:rsid w:val="00273989"/>
    <w:rsid w:val="00276B97"/>
    <w:rsid w:val="002823CB"/>
    <w:rsid w:val="00287FE9"/>
    <w:rsid w:val="00290205"/>
    <w:rsid w:val="00291B54"/>
    <w:rsid w:val="00291D3A"/>
    <w:rsid w:val="002A307E"/>
    <w:rsid w:val="002B56F1"/>
    <w:rsid w:val="002B5AEA"/>
    <w:rsid w:val="002E1658"/>
    <w:rsid w:val="00317A40"/>
    <w:rsid w:val="0032037E"/>
    <w:rsid w:val="00335142"/>
    <w:rsid w:val="0034388B"/>
    <w:rsid w:val="00355FFE"/>
    <w:rsid w:val="00362C09"/>
    <w:rsid w:val="00383F85"/>
    <w:rsid w:val="003841F8"/>
    <w:rsid w:val="00385383"/>
    <w:rsid w:val="003A488E"/>
    <w:rsid w:val="003D0E96"/>
    <w:rsid w:val="003D1057"/>
    <w:rsid w:val="003D1358"/>
    <w:rsid w:val="003D4384"/>
    <w:rsid w:val="003E5423"/>
    <w:rsid w:val="003F08AD"/>
    <w:rsid w:val="003F195F"/>
    <w:rsid w:val="003F5101"/>
    <w:rsid w:val="0044341D"/>
    <w:rsid w:val="00463DA8"/>
    <w:rsid w:val="004656F0"/>
    <w:rsid w:val="00474E5C"/>
    <w:rsid w:val="00475CDA"/>
    <w:rsid w:val="004832FB"/>
    <w:rsid w:val="00495A22"/>
    <w:rsid w:val="004C4D9F"/>
    <w:rsid w:val="004D0448"/>
    <w:rsid w:val="004D6004"/>
    <w:rsid w:val="004F7619"/>
    <w:rsid w:val="00505200"/>
    <w:rsid w:val="00513B29"/>
    <w:rsid w:val="005178DA"/>
    <w:rsid w:val="005221EE"/>
    <w:rsid w:val="005222BE"/>
    <w:rsid w:val="00523299"/>
    <w:rsid w:val="00526A13"/>
    <w:rsid w:val="00530010"/>
    <w:rsid w:val="00537266"/>
    <w:rsid w:val="005449A0"/>
    <w:rsid w:val="00555B71"/>
    <w:rsid w:val="005567BA"/>
    <w:rsid w:val="00560389"/>
    <w:rsid w:val="00562B54"/>
    <w:rsid w:val="00567842"/>
    <w:rsid w:val="00591399"/>
    <w:rsid w:val="005B6255"/>
    <w:rsid w:val="005C51DE"/>
    <w:rsid w:val="005C5C5C"/>
    <w:rsid w:val="005D5A54"/>
    <w:rsid w:val="005D67E4"/>
    <w:rsid w:val="005E436E"/>
    <w:rsid w:val="006347B1"/>
    <w:rsid w:val="00641859"/>
    <w:rsid w:val="00643F00"/>
    <w:rsid w:val="00660A56"/>
    <w:rsid w:val="0066685E"/>
    <w:rsid w:val="00673206"/>
    <w:rsid w:val="00676EBF"/>
    <w:rsid w:val="00681089"/>
    <w:rsid w:val="00686223"/>
    <w:rsid w:val="006935C5"/>
    <w:rsid w:val="006A56A4"/>
    <w:rsid w:val="006B1745"/>
    <w:rsid w:val="006B3EC4"/>
    <w:rsid w:val="006C5FFC"/>
    <w:rsid w:val="006D436D"/>
    <w:rsid w:val="006D4AF7"/>
    <w:rsid w:val="006E11F4"/>
    <w:rsid w:val="006F1B15"/>
    <w:rsid w:val="00711DC7"/>
    <w:rsid w:val="007165CA"/>
    <w:rsid w:val="00727B0E"/>
    <w:rsid w:val="0073737B"/>
    <w:rsid w:val="007475D4"/>
    <w:rsid w:val="007524CA"/>
    <w:rsid w:val="0075298D"/>
    <w:rsid w:val="007765DE"/>
    <w:rsid w:val="007B679C"/>
    <w:rsid w:val="007B7B27"/>
    <w:rsid w:val="007C4714"/>
    <w:rsid w:val="007C4EFA"/>
    <w:rsid w:val="007E1574"/>
    <w:rsid w:val="007E4FE7"/>
    <w:rsid w:val="007F42D7"/>
    <w:rsid w:val="007F5E57"/>
    <w:rsid w:val="00817D99"/>
    <w:rsid w:val="00841B2B"/>
    <w:rsid w:val="00851E6C"/>
    <w:rsid w:val="0086497B"/>
    <w:rsid w:val="00866463"/>
    <w:rsid w:val="0087535E"/>
    <w:rsid w:val="008802C9"/>
    <w:rsid w:val="008839AC"/>
    <w:rsid w:val="00884910"/>
    <w:rsid w:val="00894E29"/>
    <w:rsid w:val="008A3B0C"/>
    <w:rsid w:val="008A45AD"/>
    <w:rsid w:val="008A6D8E"/>
    <w:rsid w:val="008B5F37"/>
    <w:rsid w:val="008C762E"/>
    <w:rsid w:val="008D4538"/>
    <w:rsid w:val="008D6481"/>
    <w:rsid w:val="008D72A7"/>
    <w:rsid w:val="008F58F2"/>
    <w:rsid w:val="008F6FBF"/>
    <w:rsid w:val="00904330"/>
    <w:rsid w:val="009067A1"/>
    <w:rsid w:val="00917F35"/>
    <w:rsid w:val="009226C7"/>
    <w:rsid w:val="00934729"/>
    <w:rsid w:val="00950846"/>
    <w:rsid w:val="00960B3D"/>
    <w:rsid w:val="009775D2"/>
    <w:rsid w:val="00981352"/>
    <w:rsid w:val="00993041"/>
    <w:rsid w:val="009A46B6"/>
    <w:rsid w:val="009A694F"/>
    <w:rsid w:val="009B6234"/>
    <w:rsid w:val="009D24F8"/>
    <w:rsid w:val="009F1843"/>
    <w:rsid w:val="00A10DEA"/>
    <w:rsid w:val="00A141D1"/>
    <w:rsid w:val="00A25D19"/>
    <w:rsid w:val="00A352FE"/>
    <w:rsid w:val="00A4171A"/>
    <w:rsid w:val="00A45177"/>
    <w:rsid w:val="00A56196"/>
    <w:rsid w:val="00A64313"/>
    <w:rsid w:val="00A74595"/>
    <w:rsid w:val="00A749C1"/>
    <w:rsid w:val="00A77140"/>
    <w:rsid w:val="00A83827"/>
    <w:rsid w:val="00A8451D"/>
    <w:rsid w:val="00A93A53"/>
    <w:rsid w:val="00A971F7"/>
    <w:rsid w:val="00AA1519"/>
    <w:rsid w:val="00AA59F0"/>
    <w:rsid w:val="00AB4588"/>
    <w:rsid w:val="00AC0256"/>
    <w:rsid w:val="00AC09BB"/>
    <w:rsid w:val="00AC4DBA"/>
    <w:rsid w:val="00AC52B3"/>
    <w:rsid w:val="00AC5890"/>
    <w:rsid w:val="00AD28AE"/>
    <w:rsid w:val="00AF2212"/>
    <w:rsid w:val="00B00F2E"/>
    <w:rsid w:val="00B010D0"/>
    <w:rsid w:val="00B116EE"/>
    <w:rsid w:val="00B165E4"/>
    <w:rsid w:val="00B472B8"/>
    <w:rsid w:val="00B540C9"/>
    <w:rsid w:val="00B640CD"/>
    <w:rsid w:val="00B65925"/>
    <w:rsid w:val="00B71F81"/>
    <w:rsid w:val="00B73D7D"/>
    <w:rsid w:val="00B82646"/>
    <w:rsid w:val="00B8605D"/>
    <w:rsid w:val="00B94C62"/>
    <w:rsid w:val="00B94FA6"/>
    <w:rsid w:val="00BB011D"/>
    <w:rsid w:val="00BB2E40"/>
    <w:rsid w:val="00BE566A"/>
    <w:rsid w:val="00BF43D0"/>
    <w:rsid w:val="00BF6793"/>
    <w:rsid w:val="00C0432D"/>
    <w:rsid w:val="00C065A1"/>
    <w:rsid w:val="00C14318"/>
    <w:rsid w:val="00C41670"/>
    <w:rsid w:val="00C57D2C"/>
    <w:rsid w:val="00C612D5"/>
    <w:rsid w:val="00C626FB"/>
    <w:rsid w:val="00C6424C"/>
    <w:rsid w:val="00C81C38"/>
    <w:rsid w:val="00C8346D"/>
    <w:rsid w:val="00C84F47"/>
    <w:rsid w:val="00C93305"/>
    <w:rsid w:val="00C96983"/>
    <w:rsid w:val="00CA5833"/>
    <w:rsid w:val="00CA770F"/>
    <w:rsid w:val="00CE5146"/>
    <w:rsid w:val="00D02F94"/>
    <w:rsid w:val="00D1121F"/>
    <w:rsid w:val="00D22018"/>
    <w:rsid w:val="00D242C0"/>
    <w:rsid w:val="00D45E56"/>
    <w:rsid w:val="00D67E66"/>
    <w:rsid w:val="00D76A25"/>
    <w:rsid w:val="00D85F27"/>
    <w:rsid w:val="00D90AA1"/>
    <w:rsid w:val="00D933CD"/>
    <w:rsid w:val="00D945F8"/>
    <w:rsid w:val="00DB5420"/>
    <w:rsid w:val="00DB6ABE"/>
    <w:rsid w:val="00DC4CC5"/>
    <w:rsid w:val="00DD193E"/>
    <w:rsid w:val="00DD21BB"/>
    <w:rsid w:val="00DE0513"/>
    <w:rsid w:val="00DE6D30"/>
    <w:rsid w:val="00DF0BD2"/>
    <w:rsid w:val="00DF579D"/>
    <w:rsid w:val="00E06BC5"/>
    <w:rsid w:val="00E17E67"/>
    <w:rsid w:val="00E20A83"/>
    <w:rsid w:val="00E23670"/>
    <w:rsid w:val="00E44FF9"/>
    <w:rsid w:val="00E63C90"/>
    <w:rsid w:val="00E81D25"/>
    <w:rsid w:val="00E82A5B"/>
    <w:rsid w:val="00E82DED"/>
    <w:rsid w:val="00E900B3"/>
    <w:rsid w:val="00E91F80"/>
    <w:rsid w:val="00EE1465"/>
    <w:rsid w:val="00EE3D23"/>
    <w:rsid w:val="00EE4CF8"/>
    <w:rsid w:val="00EF13A5"/>
    <w:rsid w:val="00F022BA"/>
    <w:rsid w:val="00F035F6"/>
    <w:rsid w:val="00F0580A"/>
    <w:rsid w:val="00F17CEC"/>
    <w:rsid w:val="00F26339"/>
    <w:rsid w:val="00F27F6B"/>
    <w:rsid w:val="00F470AF"/>
    <w:rsid w:val="00F72341"/>
    <w:rsid w:val="00F7687A"/>
    <w:rsid w:val="00F83724"/>
    <w:rsid w:val="00F93BCA"/>
    <w:rsid w:val="00FA43A7"/>
    <w:rsid w:val="00FC689C"/>
    <w:rsid w:val="00FD7945"/>
    <w:rsid w:val="00FF281B"/>
    <w:rsid w:val="00FF57E4"/>
    <w:rsid w:val="00FF7F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88CA"/>
  <w15:docId w15:val="{3472AB1C-0B4D-4AC8-9E6D-599855B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67A1"/>
    <w:pPr>
      <w:jc w:val="both"/>
    </w:pPr>
    <w:rPr>
      <w:rFonts w:ascii="Arial" w:hAnsi="Arial"/>
      <w:sz w:val="24"/>
    </w:rPr>
  </w:style>
  <w:style w:type="paragraph" w:styleId="Pealkiri3">
    <w:name w:val="heading 3"/>
    <w:basedOn w:val="Normaallaad"/>
    <w:next w:val="Normaallaad"/>
    <w:link w:val="Pealkiri3Mrk"/>
    <w:uiPriority w:val="9"/>
    <w:semiHidden/>
    <w:unhideWhenUsed/>
    <w:qFormat/>
    <w:rsid w:val="00A749C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0E3938"/>
    <w:pPr>
      <w:ind w:left="720"/>
      <w:contextualSpacing/>
    </w:pPr>
  </w:style>
  <w:style w:type="character" w:styleId="Hperlink">
    <w:name w:val="Hyperlink"/>
    <w:basedOn w:val="Liguvaikefont"/>
    <w:uiPriority w:val="99"/>
    <w:unhideWhenUsed/>
    <w:rsid w:val="00C81C38"/>
    <w:rPr>
      <w:color w:val="0563C1" w:themeColor="hyperlink"/>
      <w:u w:val="single"/>
    </w:rPr>
  </w:style>
  <w:style w:type="character" w:styleId="Klastatudhperlink">
    <w:name w:val="FollowedHyperlink"/>
    <w:basedOn w:val="Liguvaikefont"/>
    <w:uiPriority w:val="99"/>
    <w:semiHidden/>
    <w:unhideWhenUsed/>
    <w:rsid w:val="00C81C38"/>
    <w:rPr>
      <w:color w:val="954F72" w:themeColor="followedHyperlink"/>
      <w:u w:val="single"/>
    </w:rPr>
  </w:style>
  <w:style w:type="character" w:styleId="Kommentaariviide">
    <w:name w:val="annotation reference"/>
    <w:basedOn w:val="Liguvaikefont"/>
    <w:uiPriority w:val="99"/>
    <w:unhideWhenUsed/>
    <w:rsid w:val="009B6234"/>
    <w:rPr>
      <w:sz w:val="16"/>
      <w:szCs w:val="16"/>
    </w:rPr>
  </w:style>
  <w:style w:type="paragraph" w:styleId="Kommentaaritekst">
    <w:name w:val="annotation text"/>
    <w:basedOn w:val="Normaallaad"/>
    <w:link w:val="KommentaaritekstMrk"/>
    <w:uiPriority w:val="99"/>
    <w:unhideWhenUsed/>
    <w:rsid w:val="009B6234"/>
    <w:pPr>
      <w:spacing w:line="240" w:lineRule="auto"/>
    </w:pPr>
    <w:rPr>
      <w:sz w:val="20"/>
      <w:szCs w:val="20"/>
    </w:rPr>
  </w:style>
  <w:style w:type="character" w:customStyle="1" w:styleId="KommentaaritekstMrk">
    <w:name w:val="Kommentaari tekst Märk"/>
    <w:basedOn w:val="Liguvaikefont"/>
    <w:link w:val="Kommentaaritekst"/>
    <w:uiPriority w:val="99"/>
    <w:rsid w:val="009B6234"/>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9B6234"/>
    <w:rPr>
      <w:b/>
      <w:bCs/>
    </w:rPr>
  </w:style>
  <w:style w:type="character" w:customStyle="1" w:styleId="KommentaariteemaMrk">
    <w:name w:val="Kommentaari teema Märk"/>
    <w:basedOn w:val="KommentaaritekstMrk"/>
    <w:link w:val="Kommentaariteema"/>
    <w:uiPriority w:val="99"/>
    <w:semiHidden/>
    <w:rsid w:val="009B6234"/>
    <w:rPr>
      <w:rFonts w:ascii="Arial" w:hAnsi="Arial"/>
      <w:b/>
      <w:bCs/>
      <w:sz w:val="20"/>
      <w:szCs w:val="20"/>
    </w:rPr>
  </w:style>
  <w:style w:type="paragraph" w:styleId="Jutumullitekst">
    <w:name w:val="Balloon Text"/>
    <w:basedOn w:val="Normaallaad"/>
    <w:link w:val="JutumullitekstMrk"/>
    <w:uiPriority w:val="99"/>
    <w:semiHidden/>
    <w:unhideWhenUsed/>
    <w:rsid w:val="009B623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B6234"/>
    <w:rPr>
      <w:rFonts w:ascii="Segoe UI" w:hAnsi="Segoe UI" w:cs="Segoe UI"/>
      <w:sz w:val="18"/>
      <w:szCs w:val="18"/>
    </w:rPr>
  </w:style>
  <w:style w:type="paragraph" w:styleId="Normaallaadveeb">
    <w:name w:val="Normal (Web)"/>
    <w:basedOn w:val="Normaallaad"/>
    <w:uiPriority w:val="99"/>
    <w:semiHidden/>
    <w:unhideWhenUsed/>
    <w:rsid w:val="00B8605D"/>
    <w:pPr>
      <w:spacing w:before="240" w:after="100" w:afterAutospacing="1" w:line="240" w:lineRule="auto"/>
      <w:jc w:val="left"/>
    </w:pPr>
    <w:rPr>
      <w:rFonts w:ascii="Times New Roman" w:eastAsia="Times New Roman" w:hAnsi="Times New Roman" w:cs="Times New Roman"/>
      <w:szCs w:val="24"/>
      <w:lang w:eastAsia="et-EE"/>
    </w:rPr>
  </w:style>
  <w:style w:type="character" w:customStyle="1" w:styleId="tyhik">
    <w:name w:val="tyhik"/>
    <w:basedOn w:val="Liguvaikefont"/>
    <w:rsid w:val="00F93BCA"/>
  </w:style>
  <w:style w:type="character" w:customStyle="1" w:styleId="LoendilikMrk">
    <w:name w:val="Loendi lõik Märk"/>
    <w:aliases w:val="Mummuga loetelu Märk"/>
    <w:basedOn w:val="Liguvaikefont"/>
    <w:link w:val="Loendilik"/>
    <w:uiPriority w:val="34"/>
    <w:locked/>
    <w:rsid w:val="00AF2212"/>
    <w:rPr>
      <w:rFonts w:ascii="Arial" w:hAnsi="Arial"/>
      <w:sz w:val="24"/>
    </w:rPr>
  </w:style>
  <w:style w:type="paragraph" w:styleId="Pis">
    <w:name w:val="header"/>
    <w:basedOn w:val="Normaallaad"/>
    <w:link w:val="PisMrk"/>
    <w:uiPriority w:val="99"/>
    <w:unhideWhenUsed/>
    <w:rsid w:val="0044341D"/>
    <w:pPr>
      <w:tabs>
        <w:tab w:val="center" w:pos="4536"/>
        <w:tab w:val="right" w:pos="9072"/>
      </w:tabs>
      <w:spacing w:after="0" w:line="240" w:lineRule="auto"/>
    </w:pPr>
  </w:style>
  <w:style w:type="character" w:customStyle="1" w:styleId="PisMrk">
    <w:name w:val="Päis Märk"/>
    <w:basedOn w:val="Liguvaikefont"/>
    <w:link w:val="Pis"/>
    <w:uiPriority w:val="99"/>
    <w:rsid w:val="0044341D"/>
    <w:rPr>
      <w:rFonts w:ascii="Arial" w:hAnsi="Arial"/>
      <w:sz w:val="24"/>
    </w:rPr>
  </w:style>
  <w:style w:type="paragraph" w:styleId="Jalus">
    <w:name w:val="footer"/>
    <w:basedOn w:val="Normaallaad"/>
    <w:link w:val="JalusMrk"/>
    <w:uiPriority w:val="99"/>
    <w:unhideWhenUsed/>
    <w:rsid w:val="0044341D"/>
    <w:pPr>
      <w:tabs>
        <w:tab w:val="center" w:pos="4536"/>
        <w:tab w:val="right" w:pos="9072"/>
      </w:tabs>
      <w:spacing w:after="0" w:line="240" w:lineRule="auto"/>
    </w:pPr>
  </w:style>
  <w:style w:type="character" w:customStyle="1" w:styleId="JalusMrk">
    <w:name w:val="Jalus Märk"/>
    <w:basedOn w:val="Liguvaikefont"/>
    <w:link w:val="Jalus"/>
    <w:uiPriority w:val="99"/>
    <w:rsid w:val="0044341D"/>
    <w:rPr>
      <w:rFonts w:ascii="Arial" w:hAnsi="Arial"/>
      <w:sz w:val="24"/>
    </w:rPr>
  </w:style>
  <w:style w:type="paragraph" w:customStyle="1" w:styleId="phitekst2">
    <w:name w:val="põhitekst 2"/>
    <w:basedOn w:val="Pealkiri3"/>
    <w:rsid w:val="00A749C1"/>
    <w:pPr>
      <w:keepNext w:val="0"/>
      <w:keepLines w:val="0"/>
      <w:tabs>
        <w:tab w:val="num" w:pos="4474"/>
      </w:tabs>
      <w:spacing w:before="0" w:line="240" w:lineRule="auto"/>
      <w:ind w:left="4474" w:hanging="504"/>
      <w:jc w:val="left"/>
    </w:pPr>
    <w:rPr>
      <w:rFonts w:ascii="Times New Roman" w:eastAsia="Times New Roman" w:hAnsi="Times New Roman" w:cs="Times New Roman"/>
      <w:bCs/>
      <w:color w:val="auto"/>
      <w:szCs w:val="26"/>
    </w:rPr>
  </w:style>
  <w:style w:type="character" w:customStyle="1" w:styleId="Pealkiri3Mrk">
    <w:name w:val="Pealkiri 3 Märk"/>
    <w:basedOn w:val="Liguvaikefont"/>
    <w:link w:val="Pealkiri3"/>
    <w:uiPriority w:val="9"/>
    <w:semiHidden/>
    <w:rsid w:val="00A749C1"/>
    <w:rPr>
      <w:rFonts w:asciiTheme="majorHAnsi" w:eastAsiaTheme="majorEastAsia" w:hAnsiTheme="majorHAnsi" w:cstheme="majorBidi"/>
      <w:color w:val="1F4D78" w:themeColor="accent1" w:themeShade="7F"/>
      <w:sz w:val="24"/>
      <w:szCs w:val="24"/>
    </w:rPr>
  </w:style>
  <w:style w:type="paragraph" w:styleId="Vahedeta">
    <w:name w:val="No Spacing"/>
    <w:link w:val="VahedetaMrk"/>
    <w:uiPriority w:val="1"/>
    <w:qFormat/>
    <w:rsid w:val="00291B54"/>
    <w:pPr>
      <w:spacing w:after="0" w:line="240" w:lineRule="auto"/>
    </w:pPr>
    <w:rPr>
      <w:rFonts w:ascii="Calibri" w:eastAsia="Calibri" w:hAnsi="Calibri" w:cs="Times New Roman"/>
    </w:rPr>
  </w:style>
  <w:style w:type="character" w:customStyle="1" w:styleId="VahedetaMrk">
    <w:name w:val="Vahedeta Märk"/>
    <w:basedOn w:val="Liguvaikefont"/>
    <w:link w:val="Vahedeta"/>
    <w:uiPriority w:val="1"/>
    <w:rsid w:val="00291B54"/>
    <w:rPr>
      <w:rFonts w:ascii="Calibri" w:eastAsia="Calibri" w:hAnsi="Calibri" w:cs="Times New Roman"/>
    </w:rPr>
  </w:style>
  <w:style w:type="paragraph" w:styleId="Redaktsioon">
    <w:name w:val="Revision"/>
    <w:hidden/>
    <w:uiPriority w:val="99"/>
    <w:semiHidden/>
    <w:rsid w:val="0005133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378">
      <w:bodyDiv w:val="1"/>
      <w:marLeft w:val="0"/>
      <w:marRight w:val="0"/>
      <w:marTop w:val="0"/>
      <w:marBottom w:val="0"/>
      <w:divBdr>
        <w:top w:val="none" w:sz="0" w:space="0" w:color="auto"/>
        <w:left w:val="none" w:sz="0" w:space="0" w:color="auto"/>
        <w:bottom w:val="none" w:sz="0" w:space="0" w:color="auto"/>
        <w:right w:val="none" w:sz="0" w:space="0" w:color="auto"/>
      </w:divBdr>
      <w:divsChild>
        <w:div w:id="1329023235">
          <w:marLeft w:val="0"/>
          <w:marRight w:val="0"/>
          <w:marTop w:val="0"/>
          <w:marBottom w:val="0"/>
          <w:divBdr>
            <w:top w:val="none" w:sz="0" w:space="0" w:color="auto"/>
            <w:left w:val="none" w:sz="0" w:space="0" w:color="auto"/>
            <w:bottom w:val="none" w:sz="0" w:space="0" w:color="auto"/>
            <w:right w:val="none" w:sz="0" w:space="0" w:color="auto"/>
          </w:divBdr>
          <w:divsChild>
            <w:div w:id="2035307651">
              <w:marLeft w:val="0"/>
              <w:marRight w:val="0"/>
              <w:marTop w:val="0"/>
              <w:marBottom w:val="0"/>
              <w:divBdr>
                <w:top w:val="none" w:sz="0" w:space="0" w:color="auto"/>
                <w:left w:val="none" w:sz="0" w:space="0" w:color="auto"/>
                <w:bottom w:val="none" w:sz="0" w:space="0" w:color="auto"/>
                <w:right w:val="none" w:sz="0" w:space="0" w:color="auto"/>
              </w:divBdr>
              <w:divsChild>
                <w:div w:id="1865943931">
                  <w:marLeft w:val="0"/>
                  <w:marRight w:val="0"/>
                  <w:marTop w:val="0"/>
                  <w:marBottom w:val="0"/>
                  <w:divBdr>
                    <w:top w:val="none" w:sz="0" w:space="0" w:color="auto"/>
                    <w:left w:val="none" w:sz="0" w:space="0" w:color="auto"/>
                    <w:bottom w:val="none" w:sz="0" w:space="0" w:color="auto"/>
                    <w:right w:val="none" w:sz="0" w:space="0" w:color="auto"/>
                  </w:divBdr>
                  <w:divsChild>
                    <w:div w:id="9932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99328">
      <w:bodyDiv w:val="1"/>
      <w:marLeft w:val="0"/>
      <w:marRight w:val="0"/>
      <w:marTop w:val="0"/>
      <w:marBottom w:val="0"/>
      <w:divBdr>
        <w:top w:val="none" w:sz="0" w:space="0" w:color="auto"/>
        <w:left w:val="none" w:sz="0" w:space="0" w:color="auto"/>
        <w:bottom w:val="none" w:sz="0" w:space="0" w:color="auto"/>
        <w:right w:val="none" w:sz="0" w:space="0" w:color="auto"/>
      </w:divBdr>
      <w:divsChild>
        <w:div w:id="356086586">
          <w:marLeft w:val="0"/>
          <w:marRight w:val="0"/>
          <w:marTop w:val="0"/>
          <w:marBottom w:val="0"/>
          <w:divBdr>
            <w:top w:val="none" w:sz="0" w:space="0" w:color="auto"/>
            <w:left w:val="none" w:sz="0" w:space="0" w:color="auto"/>
            <w:bottom w:val="none" w:sz="0" w:space="0" w:color="auto"/>
            <w:right w:val="none" w:sz="0" w:space="0" w:color="auto"/>
          </w:divBdr>
          <w:divsChild>
            <w:div w:id="1658650694">
              <w:marLeft w:val="0"/>
              <w:marRight w:val="0"/>
              <w:marTop w:val="0"/>
              <w:marBottom w:val="0"/>
              <w:divBdr>
                <w:top w:val="none" w:sz="0" w:space="0" w:color="auto"/>
                <w:left w:val="none" w:sz="0" w:space="0" w:color="auto"/>
                <w:bottom w:val="none" w:sz="0" w:space="0" w:color="auto"/>
                <w:right w:val="none" w:sz="0" w:space="0" w:color="auto"/>
              </w:divBdr>
              <w:divsChild>
                <w:div w:id="1555851551">
                  <w:marLeft w:val="0"/>
                  <w:marRight w:val="0"/>
                  <w:marTop w:val="0"/>
                  <w:marBottom w:val="0"/>
                  <w:divBdr>
                    <w:top w:val="none" w:sz="0" w:space="0" w:color="auto"/>
                    <w:left w:val="none" w:sz="0" w:space="0" w:color="auto"/>
                    <w:bottom w:val="none" w:sz="0" w:space="0" w:color="auto"/>
                    <w:right w:val="none" w:sz="0" w:space="0" w:color="auto"/>
                  </w:divBdr>
                  <w:divsChild>
                    <w:div w:id="12438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8738">
      <w:bodyDiv w:val="1"/>
      <w:marLeft w:val="0"/>
      <w:marRight w:val="0"/>
      <w:marTop w:val="0"/>
      <w:marBottom w:val="0"/>
      <w:divBdr>
        <w:top w:val="none" w:sz="0" w:space="0" w:color="auto"/>
        <w:left w:val="none" w:sz="0" w:space="0" w:color="auto"/>
        <w:bottom w:val="none" w:sz="0" w:space="0" w:color="auto"/>
        <w:right w:val="none" w:sz="0" w:space="0" w:color="auto"/>
      </w:divBdr>
    </w:div>
    <w:div w:id="781264723">
      <w:bodyDiv w:val="1"/>
      <w:marLeft w:val="0"/>
      <w:marRight w:val="0"/>
      <w:marTop w:val="0"/>
      <w:marBottom w:val="0"/>
      <w:divBdr>
        <w:top w:val="none" w:sz="0" w:space="0" w:color="auto"/>
        <w:left w:val="none" w:sz="0" w:space="0" w:color="auto"/>
        <w:bottom w:val="none" w:sz="0" w:space="0" w:color="auto"/>
        <w:right w:val="none" w:sz="0" w:space="0" w:color="auto"/>
      </w:divBdr>
    </w:div>
    <w:div w:id="1405102433">
      <w:bodyDiv w:val="1"/>
      <w:marLeft w:val="0"/>
      <w:marRight w:val="0"/>
      <w:marTop w:val="0"/>
      <w:marBottom w:val="0"/>
      <w:divBdr>
        <w:top w:val="none" w:sz="0" w:space="0" w:color="auto"/>
        <w:left w:val="none" w:sz="0" w:space="0" w:color="auto"/>
        <w:bottom w:val="none" w:sz="0" w:space="0" w:color="auto"/>
        <w:right w:val="none" w:sz="0" w:space="0" w:color="auto"/>
      </w:divBdr>
      <w:divsChild>
        <w:div w:id="1738163020">
          <w:marLeft w:val="0"/>
          <w:marRight w:val="0"/>
          <w:marTop w:val="0"/>
          <w:marBottom w:val="0"/>
          <w:divBdr>
            <w:top w:val="none" w:sz="0" w:space="0" w:color="auto"/>
            <w:left w:val="none" w:sz="0" w:space="0" w:color="auto"/>
            <w:bottom w:val="none" w:sz="0" w:space="0" w:color="auto"/>
            <w:right w:val="none" w:sz="0" w:space="0" w:color="auto"/>
          </w:divBdr>
          <w:divsChild>
            <w:div w:id="981035495">
              <w:marLeft w:val="0"/>
              <w:marRight w:val="0"/>
              <w:marTop w:val="0"/>
              <w:marBottom w:val="0"/>
              <w:divBdr>
                <w:top w:val="none" w:sz="0" w:space="0" w:color="auto"/>
                <w:left w:val="none" w:sz="0" w:space="0" w:color="auto"/>
                <w:bottom w:val="none" w:sz="0" w:space="0" w:color="auto"/>
                <w:right w:val="none" w:sz="0" w:space="0" w:color="auto"/>
              </w:divBdr>
              <w:divsChild>
                <w:div w:id="666441421">
                  <w:marLeft w:val="0"/>
                  <w:marRight w:val="0"/>
                  <w:marTop w:val="0"/>
                  <w:marBottom w:val="0"/>
                  <w:divBdr>
                    <w:top w:val="none" w:sz="0" w:space="0" w:color="auto"/>
                    <w:left w:val="none" w:sz="0" w:space="0" w:color="auto"/>
                    <w:bottom w:val="none" w:sz="0" w:space="0" w:color="auto"/>
                    <w:right w:val="none" w:sz="0" w:space="0" w:color="auto"/>
                  </w:divBdr>
                  <w:divsChild>
                    <w:div w:id="727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90358">
      <w:bodyDiv w:val="1"/>
      <w:marLeft w:val="0"/>
      <w:marRight w:val="0"/>
      <w:marTop w:val="0"/>
      <w:marBottom w:val="0"/>
      <w:divBdr>
        <w:top w:val="none" w:sz="0" w:space="0" w:color="auto"/>
        <w:left w:val="none" w:sz="0" w:space="0" w:color="auto"/>
        <w:bottom w:val="none" w:sz="0" w:space="0" w:color="auto"/>
        <w:right w:val="none" w:sz="0" w:space="0" w:color="auto"/>
      </w:divBdr>
      <w:divsChild>
        <w:div w:id="1635595610">
          <w:marLeft w:val="0"/>
          <w:marRight w:val="0"/>
          <w:marTop w:val="0"/>
          <w:marBottom w:val="0"/>
          <w:divBdr>
            <w:top w:val="none" w:sz="0" w:space="0" w:color="auto"/>
            <w:left w:val="none" w:sz="0" w:space="0" w:color="auto"/>
            <w:bottom w:val="none" w:sz="0" w:space="0" w:color="auto"/>
            <w:right w:val="none" w:sz="0" w:space="0" w:color="auto"/>
          </w:divBdr>
          <w:divsChild>
            <w:div w:id="1320965392">
              <w:marLeft w:val="0"/>
              <w:marRight w:val="0"/>
              <w:marTop w:val="0"/>
              <w:marBottom w:val="0"/>
              <w:divBdr>
                <w:top w:val="none" w:sz="0" w:space="0" w:color="auto"/>
                <w:left w:val="none" w:sz="0" w:space="0" w:color="auto"/>
                <w:bottom w:val="none" w:sz="0" w:space="0" w:color="auto"/>
                <w:right w:val="none" w:sz="0" w:space="0" w:color="auto"/>
              </w:divBdr>
              <w:divsChild>
                <w:div w:id="1992635724">
                  <w:marLeft w:val="0"/>
                  <w:marRight w:val="0"/>
                  <w:marTop w:val="0"/>
                  <w:marBottom w:val="0"/>
                  <w:divBdr>
                    <w:top w:val="none" w:sz="0" w:space="0" w:color="auto"/>
                    <w:left w:val="none" w:sz="0" w:space="0" w:color="auto"/>
                    <w:bottom w:val="none" w:sz="0" w:space="0" w:color="auto"/>
                    <w:right w:val="none" w:sz="0" w:space="0" w:color="auto"/>
                  </w:divBdr>
                  <w:divsChild>
                    <w:div w:id="17478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9462">
      <w:bodyDiv w:val="1"/>
      <w:marLeft w:val="0"/>
      <w:marRight w:val="0"/>
      <w:marTop w:val="0"/>
      <w:marBottom w:val="0"/>
      <w:divBdr>
        <w:top w:val="none" w:sz="0" w:space="0" w:color="auto"/>
        <w:left w:val="none" w:sz="0" w:space="0" w:color="auto"/>
        <w:bottom w:val="none" w:sz="0" w:space="0" w:color="auto"/>
        <w:right w:val="none" w:sz="0" w:space="0" w:color="auto"/>
      </w:divBdr>
      <w:divsChild>
        <w:div w:id="214201342">
          <w:marLeft w:val="0"/>
          <w:marRight w:val="0"/>
          <w:marTop w:val="0"/>
          <w:marBottom w:val="0"/>
          <w:divBdr>
            <w:top w:val="none" w:sz="0" w:space="0" w:color="auto"/>
            <w:left w:val="none" w:sz="0" w:space="0" w:color="auto"/>
            <w:bottom w:val="none" w:sz="0" w:space="0" w:color="auto"/>
            <w:right w:val="none" w:sz="0" w:space="0" w:color="auto"/>
          </w:divBdr>
          <w:divsChild>
            <w:div w:id="1316837726">
              <w:marLeft w:val="0"/>
              <w:marRight w:val="0"/>
              <w:marTop w:val="0"/>
              <w:marBottom w:val="0"/>
              <w:divBdr>
                <w:top w:val="none" w:sz="0" w:space="0" w:color="auto"/>
                <w:left w:val="none" w:sz="0" w:space="0" w:color="auto"/>
                <w:bottom w:val="none" w:sz="0" w:space="0" w:color="auto"/>
                <w:right w:val="none" w:sz="0" w:space="0" w:color="auto"/>
              </w:divBdr>
              <w:divsChild>
                <w:div w:id="443698320">
                  <w:marLeft w:val="0"/>
                  <w:marRight w:val="0"/>
                  <w:marTop w:val="0"/>
                  <w:marBottom w:val="0"/>
                  <w:divBdr>
                    <w:top w:val="none" w:sz="0" w:space="0" w:color="auto"/>
                    <w:left w:val="none" w:sz="0" w:space="0" w:color="auto"/>
                    <w:bottom w:val="none" w:sz="0" w:space="0" w:color="auto"/>
                    <w:right w:val="none" w:sz="0" w:space="0" w:color="auto"/>
                  </w:divBdr>
                  <w:divsChild>
                    <w:div w:id="1530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A1F6-FE1D-4C83-AA31-ADF792FC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1411</Words>
  <Characters>8190</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Lepmets</dc:creator>
  <cp:lastModifiedBy>Vivika Barnabas</cp:lastModifiedBy>
  <cp:revision>5</cp:revision>
  <dcterms:created xsi:type="dcterms:W3CDTF">2024-06-17T09:42:00Z</dcterms:created>
  <dcterms:modified xsi:type="dcterms:W3CDTF">2024-07-22T10:07:00Z</dcterms:modified>
</cp:coreProperties>
</file>